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C0C61F" w14:textId="77777777" w:rsidR="00525BD3" w:rsidRPr="00525BD3" w:rsidRDefault="00525BD3" w:rsidP="00525BD3">
      <w:pPr>
        <w:autoSpaceDE w:val="0"/>
        <w:autoSpaceDN w:val="0"/>
        <w:adjustRightInd w:val="0"/>
        <w:rPr>
          <w:rFonts w:ascii="Times New Roman" w:hAnsi="Times New Roman" w:cs="Times New Roman"/>
          <w:b/>
          <w:bCs/>
          <w:szCs w:val="24"/>
        </w:rPr>
      </w:pPr>
      <w:r w:rsidRPr="00525BD3">
        <w:rPr>
          <w:rFonts w:ascii="Times New Roman" w:hAnsi="Times New Roman" w:cs="Times New Roman"/>
          <w:szCs w:val="24"/>
          <w:lang w:val="en-CA"/>
        </w:rPr>
        <w:fldChar w:fldCharType="begin"/>
      </w:r>
      <w:r w:rsidRPr="00525BD3">
        <w:rPr>
          <w:rFonts w:ascii="Times New Roman" w:hAnsi="Times New Roman" w:cs="Times New Roman"/>
          <w:szCs w:val="24"/>
          <w:lang w:val="en-CA"/>
        </w:rPr>
        <w:instrText xml:space="preserve"> SEQ CHAPTER \h \r 1</w:instrText>
      </w:r>
      <w:r w:rsidRPr="00525BD3">
        <w:rPr>
          <w:rFonts w:ascii="Times New Roman" w:hAnsi="Times New Roman" w:cs="Times New Roman"/>
          <w:szCs w:val="24"/>
          <w:lang w:val="en-CA"/>
        </w:rPr>
        <w:fldChar w:fldCharType="end"/>
      </w:r>
      <w:r w:rsidRPr="00525BD3">
        <w:rPr>
          <w:rFonts w:ascii="Times New Roman" w:hAnsi="Times New Roman" w:cs="Times New Roman"/>
          <w:b/>
          <w:bCs/>
          <w:szCs w:val="24"/>
        </w:rPr>
        <w:t>B. The Nature of the Union Revisited</w:t>
      </w:r>
    </w:p>
    <w:p w14:paraId="697D70FF" w14:textId="77777777" w:rsidR="00525BD3" w:rsidRPr="00525BD3" w:rsidRDefault="00525BD3" w:rsidP="00525BD3">
      <w:pPr>
        <w:autoSpaceDE w:val="0"/>
        <w:autoSpaceDN w:val="0"/>
        <w:adjustRightInd w:val="0"/>
        <w:jc w:val="center"/>
        <w:rPr>
          <w:rFonts w:ascii="Times New Roman" w:hAnsi="Times New Roman" w:cs="Times New Roman"/>
          <w:b/>
          <w:bCs/>
          <w:szCs w:val="24"/>
        </w:rPr>
      </w:pPr>
      <w:bookmarkStart w:id="0" w:name="_GoBack"/>
      <w:r w:rsidRPr="00525BD3">
        <w:rPr>
          <w:rFonts w:ascii="Times New Roman" w:hAnsi="Times New Roman" w:cs="Times New Roman"/>
          <w:b/>
          <w:bCs/>
          <w:i/>
          <w:iCs/>
          <w:szCs w:val="24"/>
        </w:rPr>
        <w:t>U.S. Term Limits, Inc. v. Thornton</w:t>
      </w:r>
      <w:bookmarkEnd w:id="0"/>
      <w:r w:rsidRPr="00525BD3">
        <w:rPr>
          <w:rFonts w:ascii="Times New Roman" w:hAnsi="Times New Roman" w:cs="Times New Roman"/>
          <w:b/>
          <w:bCs/>
          <w:szCs w:val="24"/>
        </w:rPr>
        <w:t>: Background</w:t>
      </w:r>
    </w:p>
    <w:p w14:paraId="0C64C965" w14:textId="77777777" w:rsidR="00525BD3" w:rsidRPr="00525BD3" w:rsidRDefault="00525BD3" w:rsidP="00525BD3">
      <w:pPr>
        <w:autoSpaceDE w:val="0"/>
        <w:autoSpaceDN w:val="0"/>
        <w:adjustRightInd w:val="0"/>
        <w:ind w:left="720" w:hanging="720"/>
        <w:jc w:val="both"/>
        <w:rPr>
          <w:rFonts w:ascii="Times New Roman" w:hAnsi="Times New Roman" w:cs="Times New Roman"/>
          <w:szCs w:val="24"/>
        </w:rPr>
      </w:pPr>
      <w:r w:rsidRPr="00525BD3">
        <w:rPr>
          <w:rFonts w:ascii="Times New Roman" w:hAnsi="Times New Roman" w:cs="Times New Roman"/>
          <w:szCs w:val="24"/>
        </w:rPr>
        <w:t>1.</w:t>
      </w:r>
      <w:r w:rsidRPr="00525BD3">
        <w:rPr>
          <w:rFonts w:ascii="Times New Roman" w:hAnsi="Times New Roman" w:cs="Times New Roman"/>
          <w:szCs w:val="24"/>
        </w:rPr>
        <w:tab/>
        <w:t>Review Article I, §2, cl. 2; Article I, §3, cl. 3; and the 10th Amendment.</w:t>
      </w:r>
    </w:p>
    <w:p w14:paraId="118EEA9B" w14:textId="77777777" w:rsidR="00525BD3" w:rsidRPr="00525BD3" w:rsidRDefault="00525BD3" w:rsidP="00525BD3">
      <w:pPr>
        <w:autoSpaceDE w:val="0"/>
        <w:autoSpaceDN w:val="0"/>
        <w:adjustRightInd w:val="0"/>
        <w:ind w:left="720" w:hanging="720"/>
        <w:jc w:val="both"/>
        <w:rPr>
          <w:rFonts w:ascii="Times New Roman" w:hAnsi="Times New Roman" w:cs="Times New Roman"/>
          <w:szCs w:val="24"/>
        </w:rPr>
      </w:pPr>
      <w:r w:rsidRPr="00525BD3">
        <w:rPr>
          <w:rFonts w:ascii="Times New Roman" w:hAnsi="Times New Roman" w:cs="Times New Roman"/>
          <w:szCs w:val="24"/>
        </w:rPr>
        <w:t>2.</w:t>
      </w:r>
      <w:r w:rsidRPr="00525BD3">
        <w:rPr>
          <w:rFonts w:ascii="Times New Roman" w:hAnsi="Times New Roman" w:cs="Times New Roman"/>
          <w:szCs w:val="24"/>
        </w:rPr>
        <w:tab/>
        <w:t>What types of constitutional arguments (arguments from text, context, history, structure, precedent, and policy) are made in the case? Be able to identify the arguments made and to categorize them based on type.</w:t>
      </w:r>
    </w:p>
    <w:p w14:paraId="32CAF7A7" w14:textId="77777777" w:rsidR="00525BD3" w:rsidRPr="00525BD3" w:rsidRDefault="00525BD3" w:rsidP="00525BD3">
      <w:pPr>
        <w:autoSpaceDE w:val="0"/>
        <w:autoSpaceDN w:val="0"/>
        <w:adjustRightInd w:val="0"/>
        <w:ind w:left="720" w:hanging="720"/>
        <w:jc w:val="both"/>
        <w:rPr>
          <w:rFonts w:ascii="Times New Roman" w:hAnsi="Times New Roman" w:cs="Times New Roman"/>
          <w:szCs w:val="24"/>
        </w:rPr>
      </w:pPr>
      <w:r w:rsidRPr="00525BD3">
        <w:rPr>
          <w:rFonts w:ascii="Times New Roman" w:hAnsi="Times New Roman" w:cs="Times New Roman"/>
          <w:szCs w:val="24"/>
        </w:rPr>
        <w:t>3.</w:t>
      </w:r>
      <w:r w:rsidRPr="00525BD3">
        <w:rPr>
          <w:rFonts w:ascii="Times New Roman" w:hAnsi="Times New Roman" w:cs="Times New Roman"/>
          <w:szCs w:val="24"/>
        </w:rPr>
        <w:tab/>
        <w:t xml:space="preserve">This decision, like many more that you will read, is decided by a 5–4 margin. Do you think that the majority and dissent have a fundamental disagreement that extends beyond the specifics of this case? What might it be? Which decision do you think is more well-reasoned? Whose treatment of </w:t>
      </w:r>
      <w:r w:rsidRPr="00525BD3">
        <w:rPr>
          <w:rFonts w:ascii="Times New Roman" w:hAnsi="Times New Roman" w:cs="Times New Roman"/>
          <w:i/>
          <w:iCs/>
          <w:szCs w:val="24"/>
        </w:rPr>
        <w:t>McCulloch v. Maryland</w:t>
      </w:r>
      <w:r w:rsidRPr="00525BD3">
        <w:rPr>
          <w:rFonts w:ascii="Times New Roman" w:hAnsi="Times New Roman" w:cs="Times New Roman"/>
          <w:szCs w:val="24"/>
        </w:rPr>
        <w:t xml:space="preserve"> is more persuasive, Justice Stevens' or Justice Thomas'? Is one interpretation "correct" and one "incorrect"?</w:t>
      </w:r>
    </w:p>
    <w:p w14:paraId="2F8B961D" w14:textId="77777777" w:rsidR="00525BD3" w:rsidRPr="00525BD3" w:rsidRDefault="00525BD3" w:rsidP="00525BD3">
      <w:pPr>
        <w:autoSpaceDE w:val="0"/>
        <w:autoSpaceDN w:val="0"/>
        <w:adjustRightInd w:val="0"/>
        <w:ind w:left="720" w:hanging="720"/>
        <w:jc w:val="both"/>
        <w:rPr>
          <w:rFonts w:ascii="Times New Roman" w:hAnsi="Times New Roman" w:cs="Times New Roman"/>
          <w:szCs w:val="24"/>
        </w:rPr>
      </w:pPr>
      <w:r w:rsidRPr="00525BD3">
        <w:rPr>
          <w:rFonts w:ascii="Times New Roman" w:hAnsi="Times New Roman" w:cs="Times New Roman"/>
          <w:szCs w:val="24"/>
        </w:rPr>
        <w:t>4.</w:t>
      </w:r>
      <w:r w:rsidRPr="00525BD3">
        <w:rPr>
          <w:rFonts w:ascii="Times New Roman" w:hAnsi="Times New Roman" w:cs="Times New Roman"/>
          <w:szCs w:val="24"/>
        </w:rPr>
        <w:tab/>
        <w:t xml:space="preserve">Briefs and oral arguments show how lawyers craft arguments in constitutional cases. They often combine the various types of constitutional arguments. </w:t>
      </w:r>
      <w:proofErr w:type="gramStart"/>
      <w:r w:rsidRPr="00525BD3">
        <w:rPr>
          <w:rFonts w:ascii="Times New Roman" w:hAnsi="Times New Roman" w:cs="Times New Roman"/>
          <w:szCs w:val="24"/>
        </w:rPr>
        <w:t>In particular, reading</w:t>
      </w:r>
      <w:proofErr w:type="gramEnd"/>
      <w:r w:rsidRPr="00525BD3">
        <w:rPr>
          <w:rFonts w:ascii="Times New Roman" w:hAnsi="Times New Roman" w:cs="Times New Roman"/>
          <w:szCs w:val="24"/>
        </w:rPr>
        <w:t xml:space="preserve"> opposing briefs shows how lawyers rely on and attempt to distinguish precedent.</w:t>
      </w:r>
    </w:p>
    <w:p w14:paraId="190AA536" w14:textId="77777777" w:rsidR="00525BD3" w:rsidRPr="00525BD3" w:rsidRDefault="00525BD3" w:rsidP="00525BD3">
      <w:pPr>
        <w:autoSpaceDE w:val="0"/>
        <w:autoSpaceDN w:val="0"/>
        <w:adjustRightInd w:val="0"/>
        <w:ind w:left="720" w:hanging="720"/>
        <w:jc w:val="both"/>
        <w:rPr>
          <w:rFonts w:ascii="Times New Roman" w:hAnsi="Times New Roman" w:cs="Times New Roman"/>
          <w:szCs w:val="24"/>
        </w:rPr>
      </w:pPr>
      <w:r w:rsidRPr="00525BD3">
        <w:rPr>
          <w:rFonts w:ascii="Times New Roman" w:hAnsi="Times New Roman" w:cs="Times New Roman"/>
          <w:szCs w:val="24"/>
        </w:rPr>
        <w:t xml:space="preserve">Briefs and transcripts of oral arguments are available for recent cases on Westlaw and Lexis. The citations for the </w:t>
      </w:r>
      <w:r w:rsidRPr="00525BD3">
        <w:rPr>
          <w:rFonts w:ascii="Times New Roman" w:hAnsi="Times New Roman" w:cs="Times New Roman"/>
          <w:i/>
          <w:iCs/>
          <w:szCs w:val="24"/>
        </w:rPr>
        <w:t xml:space="preserve">Term Limits </w:t>
      </w:r>
      <w:r w:rsidRPr="00525BD3">
        <w:rPr>
          <w:rFonts w:ascii="Times New Roman" w:hAnsi="Times New Roman" w:cs="Times New Roman"/>
          <w:szCs w:val="24"/>
        </w:rPr>
        <w:t xml:space="preserve">case </w:t>
      </w:r>
      <w:proofErr w:type="gramStart"/>
      <w:r w:rsidRPr="00525BD3">
        <w:rPr>
          <w:rFonts w:ascii="Times New Roman" w:hAnsi="Times New Roman" w:cs="Times New Roman"/>
          <w:szCs w:val="24"/>
        </w:rPr>
        <w:t>follow, but</w:t>
      </w:r>
      <w:proofErr w:type="gramEnd"/>
      <w:r w:rsidRPr="00525BD3">
        <w:rPr>
          <w:rFonts w:ascii="Times New Roman" w:hAnsi="Times New Roman" w:cs="Times New Roman"/>
          <w:szCs w:val="24"/>
        </w:rPr>
        <w:t xml:space="preserve"> will not be given for subsequent cases. For crucial older cases, briefs and the transcript (or summary for older cases) of the oral argument are available in the series entitled </w:t>
      </w:r>
      <w:r w:rsidRPr="00525BD3">
        <w:rPr>
          <w:rFonts w:ascii="Times New Roman" w:hAnsi="Times New Roman" w:cs="Times New Roman"/>
          <w:i/>
          <w:iCs/>
          <w:szCs w:val="24"/>
        </w:rPr>
        <w:t>Landmark Briefs and Arguments of the Supreme Court of the United States</w:t>
      </w:r>
      <w:r w:rsidRPr="00525BD3">
        <w:rPr>
          <w:rFonts w:ascii="Times New Roman" w:hAnsi="Times New Roman" w:cs="Times New Roman"/>
          <w:szCs w:val="24"/>
        </w:rPr>
        <w:t xml:space="preserve">. Substantial excerpts from briefs can also be found in the </w:t>
      </w:r>
      <w:r w:rsidRPr="00525BD3">
        <w:rPr>
          <w:rFonts w:ascii="Times New Roman" w:hAnsi="Times New Roman" w:cs="Times New Roman"/>
          <w:i/>
          <w:iCs/>
          <w:szCs w:val="24"/>
        </w:rPr>
        <w:t>U.S. Reports, Lawyer's Edition</w:t>
      </w:r>
      <w:r w:rsidRPr="00525BD3">
        <w:rPr>
          <w:rFonts w:ascii="Times New Roman" w:hAnsi="Times New Roman" w:cs="Times New Roman"/>
          <w:szCs w:val="24"/>
        </w:rPr>
        <w:t>.</w:t>
      </w:r>
    </w:p>
    <w:p w14:paraId="4870D7D1" w14:textId="77777777" w:rsidR="00525BD3" w:rsidRPr="00525BD3" w:rsidRDefault="00525BD3" w:rsidP="00525BD3">
      <w:pPr>
        <w:autoSpaceDE w:val="0"/>
        <w:autoSpaceDN w:val="0"/>
        <w:adjustRightInd w:val="0"/>
        <w:ind w:left="720" w:hanging="720"/>
        <w:jc w:val="both"/>
        <w:rPr>
          <w:rFonts w:ascii="Times New Roman" w:hAnsi="Times New Roman" w:cs="Times New Roman"/>
          <w:szCs w:val="24"/>
        </w:rPr>
      </w:pPr>
      <w:r w:rsidRPr="00525BD3">
        <w:rPr>
          <w:rFonts w:ascii="Times New Roman" w:hAnsi="Times New Roman" w:cs="Times New Roman"/>
          <w:szCs w:val="24"/>
        </w:rPr>
        <w:t>Lexis has this service going back to the 1979–80 term. Westlaw has party briefs and oral argument transcripts going back to the 1990–91 term and amicus briefs going back to the 1995–96 term. For those cases that Westlaw has available, it provides hotlinks from the opinion to the briefs and usually to the transcript of the oral argument. If there is not a hotlink, access the Supreme Court Oral Argument directory. Lexis also has hotlinks from the "full text" opinion to briefs and the transcript of the oral argument. The links are at the end of the opinion text under "references." Lexis and Westlaw also have directories for the ABA Supreme Court Preview, which often contains useful information about a case.</w:t>
      </w:r>
    </w:p>
    <w:p w14:paraId="2C14468B" w14:textId="77777777" w:rsidR="00525BD3" w:rsidRPr="00525BD3" w:rsidRDefault="00525BD3" w:rsidP="00525BD3">
      <w:pPr>
        <w:autoSpaceDE w:val="0"/>
        <w:autoSpaceDN w:val="0"/>
        <w:adjustRightInd w:val="0"/>
        <w:ind w:left="720" w:hanging="720"/>
        <w:jc w:val="both"/>
        <w:rPr>
          <w:rFonts w:ascii="Times New Roman" w:hAnsi="Times New Roman" w:cs="Times New Roman"/>
          <w:szCs w:val="24"/>
        </w:rPr>
      </w:pPr>
      <w:r w:rsidRPr="00525BD3">
        <w:rPr>
          <w:rFonts w:ascii="Times New Roman" w:hAnsi="Times New Roman" w:cs="Times New Roman"/>
          <w:szCs w:val="24"/>
        </w:rPr>
        <w:t>Each brief is listed separately in Westlaw:</w:t>
      </w:r>
    </w:p>
    <w:p w14:paraId="20E2FF44"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i/>
          <w:iCs/>
          <w:szCs w:val="24"/>
        </w:rPr>
        <w:t>Brief for Petitioners U.S. Term Limits, Inc.</w:t>
      </w:r>
      <w:r w:rsidRPr="00525BD3">
        <w:rPr>
          <w:rFonts w:ascii="Times New Roman" w:hAnsi="Times New Roman" w:cs="Times New Roman"/>
          <w:szCs w:val="24"/>
        </w:rPr>
        <w:t>, 1994 WL 444704 (U.S., Aug. 16, 1994)</w:t>
      </w:r>
    </w:p>
    <w:p w14:paraId="3F679318"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i/>
          <w:iCs/>
          <w:szCs w:val="24"/>
        </w:rPr>
        <w:t>Brief for Respondent Thornton</w:t>
      </w:r>
      <w:r w:rsidRPr="00525BD3">
        <w:rPr>
          <w:rFonts w:ascii="Times New Roman" w:hAnsi="Times New Roman" w:cs="Times New Roman"/>
          <w:szCs w:val="24"/>
        </w:rPr>
        <w:t>, 1994 WL 570304 (U.S., Oct. 17, 1994)</w:t>
      </w:r>
    </w:p>
    <w:p w14:paraId="0382CCD3"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i/>
          <w:iCs/>
          <w:szCs w:val="24"/>
        </w:rPr>
        <w:t>Reply Brief for Petitioners U.S. Term Limits, Inc.</w:t>
      </w:r>
      <w:r w:rsidRPr="00525BD3">
        <w:rPr>
          <w:rFonts w:ascii="Times New Roman" w:hAnsi="Times New Roman" w:cs="Times New Roman"/>
          <w:szCs w:val="24"/>
        </w:rPr>
        <w:t xml:space="preserve">, 1994 WL 646175 (U.S., Nov. 16, 1994) </w:t>
      </w:r>
    </w:p>
    <w:p w14:paraId="4BF86A9B" w14:textId="77777777" w:rsidR="00525BD3" w:rsidRPr="00525BD3" w:rsidRDefault="00525BD3" w:rsidP="00525BD3">
      <w:pPr>
        <w:autoSpaceDE w:val="0"/>
        <w:autoSpaceDN w:val="0"/>
        <w:adjustRightInd w:val="0"/>
        <w:ind w:left="720" w:hanging="720"/>
        <w:jc w:val="both"/>
        <w:rPr>
          <w:rFonts w:ascii="Times New Roman" w:hAnsi="Times New Roman" w:cs="Times New Roman"/>
          <w:szCs w:val="24"/>
        </w:rPr>
      </w:pPr>
      <w:r w:rsidRPr="00525BD3">
        <w:rPr>
          <w:rFonts w:ascii="Times New Roman" w:hAnsi="Times New Roman" w:cs="Times New Roman"/>
          <w:szCs w:val="24"/>
        </w:rPr>
        <w:t xml:space="preserve">All briefs are found at one </w:t>
      </w:r>
      <w:proofErr w:type="spellStart"/>
      <w:r w:rsidRPr="00525BD3">
        <w:rPr>
          <w:rFonts w:ascii="Times New Roman" w:hAnsi="Times New Roman" w:cs="Times New Roman"/>
          <w:szCs w:val="24"/>
        </w:rPr>
        <w:t>cite</w:t>
      </w:r>
      <w:proofErr w:type="spellEnd"/>
      <w:r w:rsidRPr="00525BD3">
        <w:rPr>
          <w:rFonts w:ascii="Times New Roman" w:hAnsi="Times New Roman" w:cs="Times New Roman"/>
          <w:szCs w:val="24"/>
        </w:rPr>
        <w:t xml:space="preserve"> for Lexis and then identified and accessed separately within the cite:</w:t>
      </w:r>
    </w:p>
    <w:p w14:paraId="141E9FBE"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szCs w:val="24"/>
        </w:rPr>
        <w:t>1993 U.S. Briefs 1456 (</w:t>
      </w:r>
      <w:r w:rsidRPr="00525BD3">
        <w:rPr>
          <w:rFonts w:ascii="Times New Roman" w:hAnsi="Times New Roman" w:cs="Times New Roman"/>
          <w:i/>
          <w:iCs/>
          <w:szCs w:val="24"/>
        </w:rPr>
        <w:t>U.S. Term Limits, Inc. v. Thornton</w:t>
      </w:r>
      <w:r w:rsidRPr="00525BD3">
        <w:rPr>
          <w:rFonts w:ascii="Times New Roman" w:hAnsi="Times New Roman" w:cs="Times New Roman"/>
          <w:szCs w:val="24"/>
        </w:rPr>
        <w:t>)</w:t>
      </w:r>
    </w:p>
    <w:p w14:paraId="75E2F0EB" w14:textId="77777777" w:rsidR="00525BD3" w:rsidRPr="00525BD3" w:rsidRDefault="00525BD3" w:rsidP="00525BD3">
      <w:pPr>
        <w:autoSpaceDE w:val="0"/>
        <w:autoSpaceDN w:val="0"/>
        <w:adjustRightInd w:val="0"/>
        <w:ind w:left="720" w:hanging="720"/>
        <w:jc w:val="both"/>
        <w:rPr>
          <w:rFonts w:ascii="Times New Roman" w:hAnsi="Times New Roman" w:cs="Times New Roman"/>
          <w:szCs w:val="24"/>
        </w:rPr>
      </w:pPr>
      <w:r w:rsidRPr="00525BD3">
        <w:rPr>
          <w:rFonts w:ascii="Times New Roman" w:hAnsi="Times New Roman" w:cs="Times New Roman"/>
          <w:szCs w:val="24"/>
        </w:rPr>
        <w:t>The oral arguments are found at individual cites on both databases:</w:t>
      </w:r>
    </w:p>
    <w:p w14:paraId="1E4170B8"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szCs w:val="24"/>
        </w:rPr>
        <w:t>Oral Argument, 1994 WL 714634 (</w:t>
      </w:r>
      <w:r w:rsidRPr="00525BD3">
        <w:rPr>
          <w:rFonts w:ascii="Times New Roman" w:hAnsi="Times New Roman" w:cs="Times New Roman"/>
          <w:i/>
          <w:iCs/>
          <w:szCs w:val="24"/>
        </w:rPr>
        <w:t>U.S. Term Limits, Inc. v. Thornton</w:t>
      </w:r>
      <w:r w:rsidRPr="00525BD3">
        <w:rPr>
          <w:rFonts w:ascii="Times New Roman" w:hAnsi="Times New Roman" w:cs="Times New Roman"/>
          <w:szCs w:val="24"/>
        </w:rPr>
        <w:t>)</w:t>
      </w:r>
    </w:p>
    <w:p w14:paraId="4F8DF45F"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szCs w:val="24"/>
        </w:rPr>
        <w:t>1994 U.S. TRANS LEXIS 169 (</w:t>
      </w:r>
      <w:r w:rsidRPr="00525BD3">
        <w:rPr>
          <w:rFonts w:ascii="Times New Roman" w:hAnsi="Times New Roman" w:cs="Times New Roman"/>
          <w:i/>
          <w:iCs/>
          <w:szCs w:val="24"/>
        </w:rPr>
        <w:t>U.S. Term Limits, Inc. v. Thornton</w:t>
      </w:r>
      <w:r w:rsidRPr="00525BD3">
        <w:rPr>
          <w:rFonts w:ascii="Times New Roman" w:hAnsi="Times New Roman" w:cs="Times New Roman"/>
          <w:szCs w:val="24"/>
        </w:rPr>
        <w:t>)</w:t>
      </w:r>
    </w:p>
    <w:p w14:paraId="13E4BCD4" w14:textId="77777777" w:rsidR="00525BD3" w:rsidRPr="00525BD3" w:rsidRDefault="00525BD3" w:rsidP="00525BD3">
      <w:pPr>
        <w:autoSpaceDE w:val="0"/>
        <w:autoSpaceDN w:val="0"/>
        <w:adjustRightInd w:val="0"/>
        <w:ind w:left="720" w:hanging="720"/>
        <w:jc w:val="both"/>
        <w:rPr>
          <w:rFonts w:ascii="Times New Roman" w:hAnsi="Times New Roman" w:cs="Times New Roman"/>
          <w:szCs w:val="24"/>
        </w:rPr>
      </w:pPr>
      <w:r w:rsidRPr="00525BD3">
        <w:rPr>
          <w:rFonts w:ascii="Times New Roman" w:hAnsi="Times New Roman" w:cs="Times New Roman"/>
          <w:szCs w:val="24"/>
        </w:rPr>
        <w:t>Recordings of oral arguments for all cases since 1995 and selected earlier cases are available from the Oyez Project, found at http://www.oyez.org.</w:t>
      </w:r>
    </w:p>
    <w:p w14:paraId="492CBC19" w14:textId="77777777" w:rsidR="00525BD3" w:rsidRPr="00525BD3" w:rsidRDefault="00525BD3" w:rsidP="00525BD3">
      <w:pPr>
        <w:autoSpaceDE w:val="0"/>
        <w:autoSpaceDN w:val="0"/>
        <w:adjustRightInd w:val="0"/>
        <w:jc w:val="center"/>
        <w:rPr>
          <w:rFonts w:ascii="Times New Roman" w:hAnsi="Times New Roman" w:cs="Times New Roman"/>
          <w:b/>
          <w:bCs/>
          <w:szCs w:val="24"/>
        </w:rPr>
      </w:pPr>
      <w:r w:rsidRPr="00525BD3">
        <w:rPr>
          <w:rFonts w:ascii="Times New Roman" w:hAnsi="Times New Roman" w:cs="Times New Roman"/>
          <w:b/>
          <w:bCs/>
          <w:szCs w:val="24"/>
        </w:rPr>
        <w:t>U.S. Term Limits, Inc. v. Thornton</w:t>
      </w:r>
    </w:p>
    <w:p w14:paraId="5438F5EE" w14:textId="77777777" w:rsidR="00525BD3" w:rsidRPr="00525BD3" w:rsidRDefault="00525BD3" w:rsidP="00525BD3">
      <w:pPr>
        <w:autoSpaceDE w:val="0"/>
        <w:autoSpaceDN w:val="0"/>
        <w:adjustRightInd w:val="0"/>
        <w:jc w:val="center"/>
        <w:rPr>
          <w:rFonts w:ascii="Times New Roman" w:hAnsi="Times New Roman" w:cs="Times New Roman"/>
          <w:szCs w:val="24"/>
        </w:rPr>
      </w:pPr>
      <w:r w:rsidRPr="00525BD3">
        <w:rPr>
          <w:rFonts w:ascii="Times New Roman" w:hAnsi="Times New Roman" w:cs="Times New Roman"/>
          <w:szCs w:val="24"/>
        </w:rPr>
        <w:t>514 U.S. 779 (1995)</w:t>
      </w:r>
    </w:p>
    <w:p w14:paraId="283F860D"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[Majority: Stevens, Breyer, Souter, Ginsburg, Kennedy. Concurring: Kennedy. Dissenting: Thomas, Rehnquist (C.J.), O'Connor, Scalia.]</w:t>
      </w:r>
    </w:p>
    <w:p w14:paraId="28066B5A"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r>
      <w:r w:rsidRPr="00525BD3">
        <w:rPr>
          <w:rFonts w:ascii="Times New Roman" w:hAnsi="Times New Roman" w:cs="Times New Roman"/>
          <w:b/>
          <w:bCs/>
          <w:szCs w:val="24"/>
        </w:rPr>
        <w:t>Justice Stevens delivered the opinion of the Court.</w:t>
      </w:r>
    </w:p>
    <w:p w14:paraId="1951323D"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lastRenderedPageBreak/>
        <w:tab/>
        <w:t>The Constitution sets forth qualifications for membership in the Congress of the United States. Article I, §2, cl. 2, which applies to the House of Representatives, provides:</w:t>
      </w:r>
    </w:p>
    <w:p w14:paraId="5B012021"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szCs w:val="24"/>
        </w:rPr>
        <w:t xml:space="preserve">No Person shall be a Representative who shall not have attained to the Age of </w:t>
      </w:r>
      <w:proofErr w:type="gramStart"/>
      <w:r w:rsidRPr="00525BD3">
        <w:rPr>
          <w:rFonts w:ascii="Times New Roman" w:hAnsi="Times New Roman" w:cs="Times New Roman"/>
          <w:szCs w:val="24"/>
        </w:rPr>
        <w:t>twenty five</w:t>
      </w:r>
      <w:proofErr w:type="gramEnd"/>
      <w:r w:rsidRPr="00525BD3">
        <w:rPr>
          <w:rFonts w:ascii="Times New Roman" w:hAnsi="Times New Roman" w:cs="Times New Roman"/>
          <w:szCs w:val="24"/>
        </w:rPr>
        <w:t xml:space="preserve"> Years, and been seven Years a Citizen of the United States, and who shall not, when elected, be an Inhabitant of that State in which he shall be chosen.</w:t>
      </w:r>
    </w:p>
    <w:p w14:paraId="553A8740"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Article I, §3, cl. 3, which applies to the Senate, similarly provides:</w:t>
      </w:r>
    </w:p>
    <w:p w14:paraId="4163865B"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szCs w:val="24"/>
        </w:rPr>
        <w:t xml:space="preserve">No Person shall be a Senator who shall not have attained to the Age of thirty </w:t>
      </w:r>
      <w:proofErr w:type="gramStart"/>
      <w:r w:rsidRPr="00525BD3">
        <w:rPr>
          <w:rFonts w:ascii="Times New Roman" w:hAnsi="Times New Roman" w:cs="Times New Roman"/>
          <w:szCs w:val="24"/>
        </w:rPr>
        <w:t>Years, and</w:t>
      </w:r>
      <w:proofErr w:type="gramEnd"/>
      <w:r w:rsidRPr="00525BD3">
        <w:rPr>
          <w:rFonts w:ascii="Times New Roman" w:hAnsi="Times New Roman" w:cs="Times New Roman"/>
          <w:szCs w:val="24"/>
        </w:rPr>
        <w:t xml:space="preserve"> been nine Years a Citizen of the United States, and who shall not, when elected, be an Inhabitant of that State for which he shall be chosen.</w:t>
      </w:r>
    </w:p>
    <w:p w14:paraId="22261E50"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Today's cases present a challenge to an amendment to the Arkansas State Constitution that prohibits the name of an otherwise-eligible candidate for Congress from appearing on the general election ballot if that candidate has already served three terms in the House of Representatives or two terms in the Senate. The Arkansas Supreme Court held that the amendment violates the Federal Constitution. We agree with that holding. Such a state-imposed restriction is contrary to the "fundamental principle of our representative democracy," embodied in the Constitution, that "the people should choose whom they please to govern them." </w:t>
      </w:r>
      <w:r w:rsidRPr="00525BD3">
        <w:rPr>
          <w:rFonts w:ascii="Times New Roman" w:hAnsi="Times New Roman" w:cs="Times New Roman"/>
          <w:i/>
          <w:iCs/>
          <w:szCs w:val="24"/>
        </w:rPr>
        <w:t>Powell v. McCormack</w:t>
      </w:r>
      <w:r w:rsidRPr="00525BD3">
        <w:rPr>
          <w:rFonts w:ascii="Times New Roman" w:hAnsi="Times New Roman" w:cs="Times New Roman"/>
          <w:szCs w:val="24"/>
        </w:rPr>
        <w:t xml:space="preserve"> (1969). Allowing individual States to adopt their own qualifications for congressional service would be inconsistent with the Framers' vision of a uniform National Legislature representing the people of the United States. If the qualifications set forth in the text of the Constitution are to be changed, that text must be amended.</w:t>
      </w:r>
    </w:p>
    <w:p w14:paraId="2B65A0F4"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 At the general election on November 3, 1992, the voters of Arkansas adopted Amendment 73 to their State Constitution. Proposed as a "Term Limitation Amendment," its preamble stated:</w:t>
      </w:r>
    </w:p>
    <w:p w14:paraId="74DC8BD3"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szCs w:val="24"/>
        </w:rPr>
        <w:t>The people of Arkansas find and declare that elected officials who remain in office too long become preoccupied with reelection and ignore their duties as representatives of the people. Entrenched incumbency has reduced voter participation and has led to an electoral system that is less free, less competitive, and less representative than the system established by the Founding Fathers. Therefore, the people of Arkansas, exercising their reserved powers, herein limit the terms of the elected officials.</w:t>
      </w:r>
    </w:p>
    <w:p w14:paraId="4BED2007"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 limitations in Amendment 73 apply to three categories of elected officials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Section 3, the provision at issue in these cases, applies to the Arkansas Congressional Delegation. It provides:</w:t>
      </w:r>
    </w:p>
    <w:p w14:paraId="62F2887A"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szCs w:val="24"/>
        </w:rPr>
        <w:t>(a) Any person having been elected to three or more terms as a member of the United States House of Representatives from Arkansas shall not be certified as a candidate and shall not be eligible to have his/her name placed on the ballot for election to the United States House of Representatives from Arkansas.</w:t>
      </w:r>
    </w:p>
    <w:p w14:paraId="0D6AABA8"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szCs w:val="24"/>
        </w:rPr>
        <w:t>(b) Any person having been elected to two or more terms as a member of the United States Senate from Arkansas shall not be certified as a candidate and shall not be eligible to have his/her name placed on the ballot for election to the United States Senate from Arkansas</w:t>
      </w:r>
      <w:proofErr w:type="gramStart"/>
      <w:r w:rsidRPr="00525BD3">
        <w:rPr>
          <w:rFonts w:ascii="Times New Roman" w:hAnsi="Times New Roman" w:cs="Times New Roman"/>
          <w:szCs w:val="24"/>
        </w:rPr>
        <w:t>. . . .</w:t>
      </w:r>
      <w:proofErr w:type="gramEnd"/>
    </w:p>
    <w:p w14:paraId="5047FEC2"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On November 13, 1992, respondent Bobbie Hill, on behalf of herself, similarly situated Arkansas "citizens, residents, taxpayers and registered voters," and the League of Women Voters of Arkansas, filed a complaint in the Circuit Court for Pulaski County, Arkansas, seeking a declaratory judgment that §3 of Amendment 73 is "unconstitutional and void." . . .</w:t>
      </w:r>
    </w:p>
    <w:p w14:paraId="75053130"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On cross-motions for summary judgment, the Circuit Court held that §3 of Amendment 73 violated Article I of the Federal Constitution.</w:t>
      </w:r>
    </w:p>
    <w:p w14:paraId="633D0109"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lastRenderedPageBreak/>
        <w:tab/>
        <w:t>[T]he Arkansas Supreme Court affirmed</w:t>
      </w:r>
      <w:proofErr w:type="gramStart"/>
      <w:r w:rsidRPr="00525BD3">
        <w:rPr>
          <w:rFonts w:ascii="Times New Roman" w:hAnsi="Times New Roman" w:cs="Times New Roman"/>
          <w:szCs w:val="24"/>
        </w:rPr>
        <w:t>. . . .</w:t>
      </w:r>
      <w:proofErr w:type="gramEnd"/>
    </w:p>
    <w:p w14:paraId="365DA730"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II. [T]he constitutionality of Amendment 73 depends critically on the resolution of two distinct issues. The first is whether the Constitution forbids States from adding to or altering the qualifications specifically enumerated in the Constitution. The second is, if the Constitution does so forbid, whether the fact that Amendment 73 is formulated as a ballot access restriction rather than as an outright disqualification is of constitutional significance. Our resolution of these issues draws upon our prior resolution of a related but distinct issue: whether Congress has the power to add to or alter the qualifications of its Members.</w:t>
      </w:r>
    </w:p>
    <w:p w14:paraId="41E3AC03"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Twenty-six years ago, in </w:t>
      </w:r>
      <w:r w:rsidRPr="00525BD3">
        <w:rPr>
          <w:rFonts w:ascii="Times New Roman" w:hAnsi="Times New Roman" w:cs="Times New Roman"/>
          <w:i/>
          <w:iCs/>
          <w:szCs w:val="24"/>
        </w:rPr>
        <w:t>Powell</w:t>
      </w:r>
      <w:r w:rsidRPr="00525BD3">
        <w:rPr>
          <w:rFonts w:ascii="Times New Roman" w:hAnsi="Times New Roman" w:cs="Times New Roman"/>
          <w:szCs w:val="24"/>
        </w:rPr>
        <w:t xml:space="preserve"> . . . we reviewed the history and text of the Qualifications Clauses in a case involving an attempted exclusion of a duly elected Member of Congress. The principal issue was whether the power granted to each House in Art. I, §5, to judge the "Qualifications of its own Members" includes the power to impose qualifications other than those set forth in the text of the Constitution. In an opinion by Chief Justice Warren for eight Members of the Court, we held that it does not. Because of the obvious importance of the issue, the Court's review of the history and meaning of the relevant constitutional text was especially thorough. We therefore begin our analysis today with a full statement of what we decided in that case.</w:t>
      </w:r>
    </w:p>
    <w:p w14:paraId="564AC52E"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THE ISSUE IN </w:t>
      </w:r>
      <w:r w:rsidRPr="00525BD3">
        <w:rPr>
          <w:rFonts w:ascii="Times New Roman" w:hAnsi="Times New Roman" w:cs="Times New Roman"/>
          <w:i/>
          <w:iCs/>
          <w:szCs w:val="24"/>
        </w:rPr>
        <w:t xml:space="preserve">POWELL. </w:t>
      </w:r>
      <w:r w:rsidRPr="00525BD3">
        <w:rPr>
          <w:rFonts w:ascii="Times New Roman" w:hAnsi="Times New Roman" w:cs="Times New Roman"/>
          <w:szCs w:val="24"/>
        </w:rPr>
        <w:t>In November 1966, Adam Clayton Powell, Jr., was elected from a District in New York to serve in the United States House of Representatives for the 90th Congress. Allegations that he had engaged in serious misconduct while serving as a committee chairman during the 89th Congress led to the appointment of a Select Committee to determine his eligibility to take his seat. That Committee found that Powell met the age, citizenship, and residency requirements set forth in Art. I, §2, cl. 2. The Committee also found, however, that Powell had wrongfully diverted House funds for the use of others and himself and had made false reports on expenditures of foreign currency. Based on those findings, the House after debate adopted House Resolution 278, excluding Powell from membership in the House, and declared his seat vacant</w:t>
      </w:r>
      <w:proofErr w:type="gramStart"/>
      <w:r w:rsidRPr="00525BD3">
        <w:rPr>
          <w:rFonts w:ascii="Times New Roman" w:hAnsi="Times New Roman" w:cs="Times New Roman"/>
          <w:szCs w:val="24"/>
        </w:rPr>
        <w:t>. . . .</w:t>
      </w:r>
      <w:proofErr w:type="gramEnd"/>
    </w:p>
    <w:p w14:paraId="0D7B6A9A"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Powell and several voters of the District from which he had been elected filed suit seeking a declaratory judgment that the House Resolution was invalid because Art. I, §2, cl. 2, sets forth the exclusive qualifications for House membership. We ultimately accepted that contention, concluding that the House of Representatives has no "authority to exclude any person, duly elected by his constituents, who meets all the requirements for membership expressly prescribed in the Constitution." . . . In reaching that conclusion, we undertook a detailed historical review to determine the intent of the Framers. Though recognizing that the Constitutional Convention debates themselves were inconclusive . . . we determined that the "relevant historical materials" reveal that Congress has no power to alter the qualifications in the text of the Constitution</w:t>
      </w:r>
      <w:proofErr w:type="gramStart"/>
      <w:r w:rsidRPr="00525BD3">
        <w:rPr>
          <w:rFonts w:ascii="Times New Roman" w:hAnsi="Times New Roman" w:cs="Times New Roman"/>
          <w:szCs w:val="24"/>
        </w:rPr>
        <w:t>. . . .</w:t>
      </w:r>
      <w:proofErr w:type="gramEnd"/>
    </w:p>
    <w:p w14:paraId="52B55735"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r>
      <w:r w:rsidRPr="00525BD3">
        <w:rPr>
          <w:rFonts w:ascii="Times New Roman" w:hAnsi="Times New Roman" w:cs="Times New Roman"/>
          <w:i/>
          <w:iCs/>
          <w:szCs w:val="24"/>
        </w:rPr>
        <w:t xml:space="preserve">POWELL'S </w:t>
      </w:r>
      <w:r w:rsidRPr="00525BD3">
        <w:rPr>
          <w:rFonts w:ascii="Times New Roman" w:hAnsi="Times New Roman" w:cs="Times New Roman"/>
          <w:szCs w:val="24"/>
        </w:rPr>
        <w:t xml:space="preserve">RELIANCE ON HISTORY. [W]e concluded in </w:t>
      </w:r>
      <w:r w:rsidRPr="00525BD3">
        <w:rPr>
          <w:rFonts w:ascii="Times New Roman" w:hAnsi="Times New Roman" w:cs="Times New Roman"/>
          <w:i/>
          <w:iCs/>
          <w:szCs w:val="24"/>
        </w:rPr>
        <w:t>Powell</w:t>
      </w:r>
      <w:r w:rsidRPr="00525BD3">
        <w:rPr>
          <w:rFonts w:ascii="Times New Roman" w:hAnsi="Times New Roman" w:cs="Times New Roman"/>
          <w:szCs w:val="24"/>
        </w:rPr>
        <w:t xml:space="preserve"> that "on the eve of the Constitutional Convention, English precedent stood for the proposition that ‘the law of the land had regulated the qualifications of members to serve in parliament' and those qualifications were ‘not occasional but fixed.'" . . .</w:t>
      </w:r>
    </w:p>
    <w:p w14:paraId="11DF6E1D"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Against this historical background, we viewed the Convention debates as manifesting the Framers' intent that the qualifications in the Constitution be fixed and exclusive. We found particularly revealing the debate concerning a proposal made by the Committee of Detail that would have given Congress the power to add property qualifications. James Madison argued that such a power would vest "‘an improper &amp; dangerous power in the Legislature,'" by which the Legislature "‘can by degrees subvert the Constitution.'" . . .</w:t>
      </w:r>
    </w:p>
    <w:p w14:paraId="43900A8E"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lastRenderedPageBreak/>
        <w:tab/>
        <w:t>The Framers further revealed their concerns about congressional abuse of power when Gouverneur Morris suggested modifying the proposal of the Committee of Detail to grant Congress unfettered power to add qualifications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We found significant that the Convention rejected both Morris' modification and the Committee's proposal.</w:t>
      </w:r>
    </w:p>
    <w:p w14:paraId="07F1B006"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We also recognized in </w:t>
      </w:r>
      <w:r w:rsidRPr="00525BD3">
        <w:rPr>
          <w:rFonts w:ascii="Times New Roman" w:hAnsi="Times New Roman" w:cs="Times New Roman"/>
          <w:i/>
          <w:iCs/>
          <w:szCs w:val="24"/>
        </w:rPr>
        <w:t>Powell</w:t>
      </w:r>
      <w:r w:rsidRPr="00525BD3">
        <w:rPr>
          <w:rFonts w:ascii="Times New Roman" w:hAnsi="Times New Roman" w:cs="Times New Roman"/>
          <w:szCs w:val="24"/>
        </w:rPr>
        <w:t xml:space="preserve"> that the post-Convention ratification debates confirmed that the Framers understood the qualifications in the Constitution to be fixed and unalterable by Congress. For example, we noted that in response to the antifederalist charge that the new Constitution favored the wealthy and well-born, Alexander Hamilton wrote: "‘The truth is that there is no method of securing to the rich the preference apprehended but by prescribing qualifications of property either for those who may elect or be elected. But this forms no part of the power to be conferred upon the national government</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The qualifications of the persons who may choose or be chosen, as has been remarked upon other occasions, are defined and fixed in the Constitution, and are unalterable by the legislature.'" . . . We thus attached special significance to "Hamilton's express reliance on the immutability of the qualifications set forth in the Constitution." . . .</w:t>
      </w:r>
    </w:p>
    <w:p w14:paraId="5DFA7FC3"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The exercise by Congress of its power to judge the qualifications of its Members further confirmed this understanding. We concluded that, during the first 100 years of its existence, "Congress strictly limited its power to judge the qualifications of its members to those enumerated in the Constitution." . . . </w:t>
      </w:r>
    </w:p>
    <w:p w14:paraId="6E0454C6"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As this elaborate summary reveals, our historical analysis in </w:t>
      </w:r>
      <w:r w:rsidRPr="00525BD3">
        <w:rPr>
          <w:rFonts w:ascii="Times New Roman" w:hAnsi="Times New Roman" w:cs="Times New Roman"/>
          <w:i/>
          <w:iCs/>
          <w:szCs w:val="24"/>
        </w:rPr>
        <w:t>Powell</w:t>
      </w:r>
      <w:r w:rsidRPr="00525BD3">
        <w:rPr>
          <w:rFonts w:ascii="Times New Roman" w:hAnsi="Times New Roman" w:cs="Times New Roman"/>
          <w:szCs w:val="24"/>
        </w:rPr>
        <w:t xml:space="preserve"> was both detailed and persuasive. We thus conclude now, as we did in </w:t>
      </w:r>
      <w:r w:rsidRPr="00525BD3">
        <w:rPr>
          <w:rFonts w:ascii="Times New Roman" w:hAnsi="Times New Roman" w:cs="Times New Roman"/>
          <w:i/>
          <w:iCs/>
          <w:szCs w:val="24"/>
        </w:rPr>
        <w:t>Powell</w:t>
      </w:r>
      <w:r w:rsidRPr="00525BD3">
        <w:rPr>
          <w:rFonts w:ascii="Times New Roman" w:hAnsi="Times New Roman" w:cs="Times New Roman"/>
          <w:szCs w:val="24"/>
        </w:rPr>
        <w:t>, that history shows that, with respect to Congress, the Framers intended the Constitution to establish fixed qualifications.</w:t>
      </w:r>
    </w:p>
    <w:p w14:paraId="37351037"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r>
      <w:r w:rsidRPr="00525BD3">
        <w:rPr>
          <w:rFonts w:ascii="Times New Roman" w:hAnsi="Times New Roman" w:cs="Times New Roman"/>
          <w:i/>
          <w:iCs/>
          <w:szCs w:val="24"/>
        </w:rPr>
        <w:t xml:space="preserve">POWELL'S </w:t>
      </w:r>
      <w:r w:rsidRPr="00525BD3">
        <w:rPr>
          <w:rFonts w:ascii="Times New Roman" w:hAnsi="Times New Roman" w:cs="Times New Roman"/>
          <w:szCs w:val="24"/>
        </w:rPr>
        <w:t xml:space="preserve">RELIANCE ON DEMOCRATIC PRINCIPLES. In </w:t>
      </w:r>
      <w:r w:rsidRPr="00525BD3">
        <w:rPr>
          <w:rFonts w:ascii="Times New Roman" w:hAnsi="Times New Roman" w:cs="Times New Roman"/>
          <w:i/>
          <w:iCs/>
          <w:szCs w:val="24"/>
        </w:rPr>
        <w:t>Powell</w:t>
      </w:r>
      <w:r w:rsidRPr="00525BD3">
        <w:rPr>
          <w:rFonts w:ascii="Times New Roman" w:hAnsi="Times New Roman" w:cs="Times New Roman"/>
          <w:szCs w:val="24"/>
        </w:rPr>
        <w:t>, of course, we . . . noted that allowing Congress to impose additional qualifications would violate that "fundamental principle of our representative democracy . . . ‘that the people should choose whom they please to govern them.'" . . .</w:t>
      </w:r>
    </w:p>
    <w:p w14:paraId="09BBD132"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Our opinion made clear that this broad principle incorporated at least two fundamental ideas. First, we emphasized the egalitarian concept that the opportunity to be elected was open to all. We noted </w:t>
      </w:r>
      <w:proofErr w:type="gramStart"/>
      <w:r w:rsidRPr="00525BD3">
        <w:rPr>
          <w:rFonts w:ascii="Times New Roman" w:hAnsi="Times New Roman" w:cs="Times New Roman"/>
          <w:szCs w:val="24"/>
        </w:rPr>
        <w:t>in particular Madison's</w:t>
      </w:r>
      <w:proofErr w:type="gramEnd"/>
      <w:r w:rsidRPr="00525BD3">
        <w:rPr>
          <w:rFonts w:ascii="Times New Roman" w:hAnsi="Times New Roman" w:cs="Times New Roman"/>
          <w:szCs w:val="24"/>
        </w:rPr>
        <w:t xml:space="preserve"> statement in </w:t>
      </w:r>
      <w:r w:rsidRPr="00525BD3">
        <w:rPr>
          <w:rFonts w:ascii="Times New Roman" w:hAnsi="Times New Roman" w:cs="Times New Roman"/>
          <w:i/>
          <w:iCs/>
          <w:szCs w:val="24"/>
        </w:rPr>
        <w:t xml:space="preserve">The Federalist </w:t>
      </w:r>
      <w:r w:rsidRPr="00525BD3">
        <w:rPr>
          <w:rFonts w:ascii="Times New Roman" w:hAnsi="Times New Roman" w:cs="Times New Roman"/>
          <w:szCs w:val="24"/>
        </w:rPr>
        <w:t>that "‘[u]</w:t>
      </w:r>
      <w:proofErr w:type="spellStart"/>
      <w:r w:rsidRPr="00525BD3">
        <w:rPr>
          <w:rFonts w:ascii="Times New Roman" w:hAnsi="Times New Roman" w:cs="Times New Roman"/>
          <w:szCs w:val="24"/>
        </w:rPr>
        <w:t>nder</w:t>
      </w:r>
      <w:proofErr w:type="spellEnd"/>
      <w:r w:rsidRPr="00525BD3">
        <w:rPr>
          <w:rFonts w:ascii="Times New Roman" w:hAnsi="Times New Roman" w:cs="Times New Roman"/>
          <w:szCs w:val="24"/>
        </w:rPr>
        <w:t xml:space="preserve"> these reasonable limitations [enumerated in the Constitution], the door of this part of the federal government is open to merit of every description, whether native or adoptive, whether young or old, and without regard to poverty or wealth, or to any particular profession of religious faith.'" . . .</w:t>
      </w:r>
    </w:p>
    <w:p w14:paraId="05551C05"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Second, we recognized the critical postulate that sovereignty is vested in the people, and that sovereignty confers on the people the right to choose freely their representatives to the National Government. For example, we noted that "Robert Livingston . . . endorsed this same fundamental principle: ‘The people are the best judges who ought to represent them. To dictate and control them, to tell them whom they shall not elect, is to abridge their natural rights.'" . . .</w:t>
      </w:r>
    </w:p>
    <w:p w14:paraId="2D20AFC7"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r>
      <w:r w:rsidRPr="00525BD3">
        <w:rPr>
          <w:rFonts w:ascii="Times New Roman" w:hAnsi="Times New Roman" w:cs="Times New Roman"/>
          <w:i/>
          <w:iCs/>
          <w:szCs w:val="24"/>
        </w:rPr>
        <w:t xml:space="preserve">POWELL'S </w:t>
      </w:r>
      <w:r w:rsidRPr="00525BD3">
        <w:rPr>
          <w:rFonts w:ascii="Times New Roman" w:hAnsi="Times New Roman" w:cs="Times New Roman"/>
          <w:szCs w:val="24"/>
        </w:rPr>
        <w:t xml:space="preserve">HOLDING. Petitioners argue somewhat half-heartedly that the narrow holding in </w:t>
      </w:r>
      <w:r w:rsidRPr="00525BD3">
        <w:rPr>
          <w:rFonts w:ascii="Times New Roman" w:hAnsi="Times New Roman" w:cs="Times New Roman"/>
          <w:i/>
          <w:iCs/>
          <w:szCs w:val="24"/>
        </w:rPr>
        <w:t>Powell</w:t>
      </w:r>
      <w:r w:rsidRPr="00525BD3">
        <w:rPr>
          <w:rFonts w:ascii="Times New Roman" w:hAnsi="Times New Roman" w:cs="Times New Roman"/>
          <w:szCs w:val="24"/>
        </w:rPr>
        <w:t xml:space="preserve">, which involved the power of the House to exclude a member pursuant to Art. I, §5, does not control the more general question whether Congress has the power to add qualifications. </w:t>
      </w:r>
      <w:r w:rsidRPr="00525BD3">
        <w:rPr>
          <w:rFonts w:ascii="Times New Roman" w:hAnsi="Times New Roman" w:cs="Times New Roman"/>
          <w:i/>
          <w:iCs/>
          <w:szCs w:val="24"/>
        </w:rPr>
        <w:t>Powell</w:t>
      </w:r>
      <w:r w:rsidRPr="00525BD3">
        <w:rPr>
          <w:rFonts w:ascii="Times New Roman" w:hAnsi="Times New Roman" w:cs="Times New Roman"/>
          <w:szCs w:val="24"/>
        </w:rPr>
        <w:t>, however, is not susceptible to such a narrow reading. Our conclusion that Congress may not alter or add to the qualifications in the Constitution was integral to our analysis and outcome</w:t>
      </w:r>
      <w:proofErr w:type="gramStart"/>
      <w:r w:rsidRPr="00525BD3">
        <w:rPr>
          <w:rFonts w:ascii="Times New Roman" w:hAnsi="Times New Roman" w:cs="Times New Roman"/>
          <w:szCs w:val="24"/>
        </w:rPr>
        <w:t>. . . .</w:t>
      </w:r>
      <w:proofErr w:type="gramEnd"/>
    </w:p>
    <w:p w14:paraId="5A043577"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III. Our reaffirmation of </w:t>
      </w:r>
      <w:r w:rsidRPr="00525BD3">
        <w:rPr>
          <w:rFonts w:ascii="Times New Roman" w:hAnsi="Times New Roman" w:cs="Times New Roman"/>
          <w:i/>
          <w:iCs/>
          <w:szCs w:val="24"/>
        </w:rPr>
        <w:t>Powell</w:t>
      </w:r>
      <w:r w:rsidRPr="00525BD3">
        <w:rPr>
          <w:rFonts w:ascii="Times New Roman" w:hAnsi="Times New Roman" w:cs="Times New Roman"/>
          <w:szCs w:val="24"/>
        </w:rPr>
        <w:t xml:space="preserve">, does not necessarily resolve the specific questions presented in these cases. For petitioners argue that whatever the constitutionality of additional qualifications for membership imposed by Congress, the historical and textual materials discussed </w:t>
      </w:r>
      <w:r w:rsidRPr="00525BD3">
        <w:rPr>
          <w:rFonts w:ascii="Times New Roman" w:hAnsi="Times New Roman" w:cs="Times New Roman"/>
          <w:szCs w:val="24"/>
        </w:rPr>
        <w:lastRenderedPageBreak/>
        <w:t xml:space="preserve">in </w:t>
      </w:r>
      <w:r w:rsidRPr="00525BD3">
        <w:rPr>
          <w:rFonts w:ascii="Times New Roman" w:hAnsi="Times New Roman" w:cs="Times New Roman"/>
          <w:i/>
          <w:iCs/>
          <w:szCs w:val="24"/>
        </w:rPr>
        <w:t>Powell</w:t>
      </w:r>
      <w:r w:rsidRPr="00525BD3">
        <w:rPr>
          <w:rFonts w:ascii="Times New Roman" w:hAnsi="Times New Roman" w:cs="Times New Roman"/>
          <w:szCs w:val="24"/>
        </w:rPr>
        <w:t xml:space="preserve"> do not support the conclusion that the Constitution prohibits additional qualifications imposed by States. In the absence of such a constitutional prohibition, petitioners argue, the 10th Amendment and the principle of reserved powers require that States be allowed to add such qualifications.</w:t>
      </w:r>
    </w:p>
    <w:p w14:paraId="6E83FDB4"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Before addressing these arguments, we find it appropriate to take note of the striking unanimity among the courts that have considered the issue. None of the overwhelming array of briefs submitted by the parties and amici has called to our attention even a single case in which a state court or federal court has approved of a State's addition of qualifications for a member of Congress. To the contrary, an impressive number of courts have determined that States lack the authority to add qualifications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Courts have struck down state-imposed qualifications in the form of term limits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Prior to </w:t>
      </w:r>
      <w:r w:rsidRPr="00525BD3">
        <w:rPr>
          <w:rFonts w:ascii="Times New Roman" w:hAnsi="Times New Roman" w:cs="Times New Roman"/>
          <w:i/>
          <w:iCs/>
          <w:szCs w:val="24"/>
        </w:rPr>
        <w:t>Powell</w:t>
      </w:r>
      <w:r w:rsidRPr="00525BD3">
        <w:rPr>
          <w:rFonts w:ascii="Times New Roman" w:hAnsi="Times New Roman" w:cs="Times New Roman"/>
          <w:szCs w:val="24"/>
        </w:rPr>
        <w:t>, the commentators were similarly unanimous. See, e.g., 1 Story §627 (each member of Congress is "an officer of the union, deriving his powers and qualifications from the constitution, and neither created by, dependent upon, nor controllable by, the states</w:t>
      </w:r>
      <w:proofErr w:type="gramStart"/>
      <w:r w:rsidRPr="00525BD3">
        <w:rPr>
          <w:rFonts w:ascii="Times New Roman" w:hAnsi="Times New Roman" w:cs="Times New Roman"/>
          <w:szCs w:val="24"/>
        </w:rPr>
        <w:t>"). . .</w:t>
      </w:r>
      <w:proofErr w:type="gramEnd"/>
      <w:r w:rsidRPr="00525BD3">
        <w:rPr>
          <w:rFonts w:ascii="Times New Roman" w:hAnsi="Times New Roman" w:cs="Times New Roman"/>
          <w:szCs w:val="24"/>
        </w:rPr>
        <w:t xml:space="preserve"> . This impressive and uniform body of judicial decisions and learned commentary indicates that the obstacles confronting petitioners are formidable indeed.</w:t>
      </w:r>
    </w:p>
    <w:p w14:paraId="58A8DCAC"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Petitioners argue that the Constitution contains no express prohibition against state-added qualifications, and that Amendment 73 is therefore an appropriate exercise of a State's reserved power to place additional restrictions on the choices that its own voters may make. We disagree for two independent reasons. First, we conclude that the power to add qualifications is not within the "original powers" of the States, and thus is not reserved to the States by the 10th Amendment. Second, even if States possessed some original power in this area, we conclude that the Framers intended the Constitution to be the exclusive source of qualifications for members of Congress, and that the Framers thereby "divested" States of any power to add qualifications.</w:t>
      </w:r>
    </w:p>
    <w:p w14:paraId="61269D1B"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The "plan of the convention" . . . draws a basic distinction between the powers of the newly created Federal Government and the powers retained by the pre-existing sovereign States. As Chief Justice Marshall explained, "it was neither necessary nor proper to define the powers retained by the States. These powers proceed, not from the people of America, but from the people of the several States; and remain, after the adoption of the constitution, what they were before, except so far as they may be abridged by that instrument." </w:t>
      </w:r>
      <w:r w:rsidRPr="00525BD3">
        <w:rPr>
          <w:rFonts w:ascii="Times New Roman" w:hAnsi="Times New Roman" w:cs="Times New Roman"/>
          <w:i/>
          <w:iCs/>
          <w:szCs w:val="24"/>
        </w:rPr>
        <w:t xml:space="preserve">Sturges v. </w:t>
      </w:r>
      <w:proofErr w:type="spellStart"/>
      <w:r w:rsidRPr="00525BD3">
        <w:rPr>
          <w:rFonts w:ascii="Times New Roman" w:hAnsi="Times New Roman" w:cs="Times New Roman"/>
          <w:i/>
          <w:iCs/>
          <w:szCs w:val="24"/>
        </w:rPr>
        <w:t>Crowninshield</w:t>
      </w:r>
      <w:proofErr w:type="spellEnd"/>
      <w:r w:rsidRPr="00525BD3">
        <w:rPr>
          <w:rFonts w:ascii="Times New Roman" w:hAnsi="Times New Roman" w:cs="Times New Roman"/>
          <w:szCs w:val="24"/>
        </w:rPr>
        <w:t xml:space="preserve"> (1819).</w:t>
      </w:r>
    </w:p>
    <w:p w14:paraId="216600DB"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This classic statement by the Chief Justice endorsed Hamilton's reasoning in </w:t>
      </w:r>
      <w:r w:rsidRPr="00525BD3">
        <w:rPr>
          <w:rFonts w:ascii="Times New Roman" w:hAnsi="Times New Roman" w:cs="Times New Roman"/>
          <w:i/>
          <w:iCs/>
          <w:szCs w:val="24"/>
        </w:rPr>
        <w:t xml:space="preserve">The Federalist </w:t>
      </w:r>
      <w:r w:rsidRPr="00525BD3">
        <w:rPr>
          <w:rFonts w:ascii="Times New Roman" w:hAnsi="Times New Roman" w:cs="Times New Roman"/>
          <w:szCs w:val="24"/>
        </w:rPr>
        <w:t>No. 32 that the plan of the Constitutional Convention did not contemplate "[a]n entire consolidation of the States into one complete national sovereignty," but only a partial consolidation in which "the State governments would clearly retain all the rights of sovereignty which they before had, and which were not, by that act, exclusively delegated to the United States." . . . The text of the 10th Amendment unambiguously confirms this principle</w:t>
      </w:r>
      <w:proofErr w:type="gramStart"/>
      <w:r w:rsidRPr="00525BD3">
        <w:rPr>
          <w:rFonts w:ascii="Times New Roman" w:hAnsi="Times New Roman" w:cs="Times New Roman"/>
          <w:szCs w:val="24"/>
        </w:rPr>
        <w:t>. . . .</w:t>
      </w:r>
      <w:proofErr w:type="gramEnd"/>
    </w:p>
    <w:p w14:paraId="613BA88C"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As we have frequently noted, "[t]he States unquestionably do retain a significant measure of sovereign authority. They do so, however, only to the extent that the Constitution has not divested them of their original powers and transferred those powers to the Federal Government." </w:t>
      </w:r>
      <w:r w:rsidRPr="00525BD3">
        <w:rPr>
          <w:rFonts w:ascii="Times New Roman" w:hAnsi="Times New Roman" w:cs="Times New Roman"/>
          <w:i/>
          <w:iCs/>
          <w:szCs w:val="24"/>
        </w:rPr>
        <w:t>Garcia v. San Antonio Metropolitan Transit Authority</w:t>
      </w:r>
      <w:r w:rsidRPr="00525BD3">
        <w:rPr>
          <w:rFonts w:ascii="Times New Roman" w:hAnsi="Times New Roman" w:cs="Times New Roman"/>
          <w:szCs w:val="24"/>
        </w:rPr>
        <w:t xml:space="preserve"> (1985).</w:t>
      </w:r>
    </w:p>
    <w:p w14:paraId="48BDFEA4"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SOURCE OF THE POWER. Contrary to petitioners' assertions, the power to add qualifications is not part of the original powers of sovereignty that the 10th Amendment reserved to the States. Petitioners' 10th Amendment argument misconceives the nature of the right at issue because that Amendment could only "reserve" that which existed before. As Justice Story recognized, "the states can exercise no powers whatsoever, which exclusively spring out of the existence of the national government, which the constitution does not delegate to them</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No state can say that it has reserved what it never possessed."</w:t>
      </w:r>
    </w:p>
    <w:p w14:paraId="3BDEB61D"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lastRenderedPageBreak/>
        <w:tab/>
        <w:t xml:space="preserve">Justice Story's position thus echoes that of Chief Justice Marshall in </w:t>
      </w:r>
      <w:r w:rsidRPr="00525BD3">
        <w:rPr>
          <w:rFonts w:ascii="Times New Roman" w:hAnsi="Times New Roman" w:cs="Times New Roman"/>
          <w:i/>
          <w:iCs/>
          <w:szCs w:val="24"/>
        </w:rPr>
        <w:t xml:space="preserve">McCulloch v. </w:t>
      </w:r>
      <w:proofErr w:type="gramStart"/>
      <w:r w:rsidRPr="00525BD3">
        <w:rPr>
          <w:rFonts w:ascii="Times New Roman" w:hAnsi="Times New Roman" w:cs="Times New Roman"/>
          <w:i/>
          <w:iCs/>
          <w:szCs w:val="24"/>
        </w:rPr>
        <w:t>Maryland</w:t>
      </w:r>
      <w:r w:rsidRPr="00525BD3">
        <w:rPr>
          <w:rFonts w:ascii="Times New Roman" w:hAnsi="Times New Roman" w:cs="Times New Roman"/>
          <w:szCs w:val="24"/>
        </w:rPr>
        <w:t>(</w:t>
      </w:r>
      <w:proofErr w:type="gramEnd"/>
      <w:r w:rsidRPr="00525BD3">
        <w:rPr>
          <w:rFonts w:ascii="Times New Roman" w:hAnsi="Times New Roman" w:cs="Times New Roman"/>
          <w:szCs w:val="24"/>
        </w:rPr>
        <w:t>1819) [where] the Court rejected the argument that the Constitution's silence on the subject of state power to tax corporations chartered by Congress implies that the States have "reserved" power to tax such federal instrumentalities. As Chief Justice Marshall pointed out, an "original right to tax" such federal entities "never existed, and the question whether it has been surrendered, cannot arise." . . . In language that presaged Justice Story's argument, Chief Justice Marshall concluded: "This opinion does not deprive the States of any resources which they originally possessed."</w:t>
      </w:r>
    </w:p>
    <w:p w14:paraId="69FD5CE3"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With respect to setting qualifications for service in Congress, no such right existed before the Constitution was ratified</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[T]he Framers envisioned a uniform national system, rejecting the notion that the Nation was a collection of States, and instead creating a direct link between the National Government and the people of the United States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As Justice Story observed, each Member of Congress is "an officer of the union, deriving his powers and qualifications from the constitution, and neither created by, dependent upon, nor controllable by, the states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Those officers owe their existence and functions to the united voice of the whole, not of a portion, of the people." Representatives and Senators are as much officers of the entire union as is the President. States thus "have just as much right, and no more, to prescribe new qualifications for a representative, as they have for a president</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It is no original prerogative of state power to appoint a representative, a senator, or president for the union."</w:t>
      </w:r>
    </w:p>
    <w:p w14:paraId="37E14EF3"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We believe that the Constitution reflects the Framers' general agreement with the approach later articulated by Justice Story. For example, Art. I, §5, cl. 1 provides: "Each House shall be the Judge of the Elections, Returns and Qualifications of its own Members." The text of the Constitution thus gives the representatives of all the people the final </w:t>
      </w:r>
      <w:proofErr w:type="gramStart"/>
      <w:r w:rsidRPr="00525BD3">
        <w:rPr>
          <w:rFonts w:ascii="Times New Roman" w:hAnsi="Times New Roman" w:cs="Times New Roman"/>
          <w:szCs w:val="24"/>
        </w:rPr>
        <w:t>say</w:t>
      </w:r>
      <w:proofErr w:type="gramEnd"/>
      <w:r w:rsidRPr="00525BD3">
        <w:rPr>
          <w:rFonts w:ascii="Times New Roman" w:hAnsi="Times New Roman" w:cs="Times New Roman"/>
          <w:szCs w:val="24"/>
        </w:rPr>
        <w:t xml:space="preserve"> in judging the qualifications of the representatives of any one State. For this reason, the dissent falters when it states that "the people of Georgia have no say over whom the people of Massachusetts select to represent them in Congress." . . .</w:t>
      </w:r>
    </w:p>
    <w:p w14:paraId="599E9BFD"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Two other sections of the Constitution further support our view of the Framers' vision. First, consistent with Story's view, the Constitution provides that the salaries of representatives should "be ascertained by Law, and paid out of the Treasury of the United States," Art. I, §6, rather than by individual States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Second, the provisions governing elections reveal the Framers' understanding that powers over the election of federal officers had to be delegated to, rather than reserved by, the States. It is surely no coincidence that the context of federal elections provides one of the few areas in which the Constitution expressly requires action by the States, namely that "[t]he Times, Places and Manner of holding Elections for Senators and Representatives, shall be prescribed in each State by the legislature thereof." This duty parallels the duty under Article II that "Each State shall appoint, in such Manner as the Legislature thereof may direct, a Number of Electors." Art II., §1, cl. 2. These Clauses are express delegations of power to the States to act with respect to federal elections.</w:t>
      </w:r>
    </w:p>
    <w:p w14:paraId="34D31F57"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This conclusion is consistent with our previous recognition that, in certain limited contexts, the power to regulate the incidents of the federal system is not a reserved power of the States, but rather is delegated by the Constitution. Thus, we have noted that "[w]</w:t>
      </w:r>
      <w:proofErr w:type="spellStart"/>
      <w:r w:rsidRPr="00525BD3">
        <w:rPr>
          <w:rFonts w:ascii="Times New Roman" w:hAnsi="Times New Roman" w:cs="Times New Roman"/>
          <w:szCs w:val="24"/>
        </w:rPr>
        <w:t>hile</w:t>
      </w:r>
      <w:proofErr w:type="spellEnd"/>
      <w:r w:rsidRPr="00525BD3">
        <w:rPr>
          <w:rFonts w:ascii="Times New Roman" w:hAnsi="Times New Roman" w:cs="Times New Roman"/>
          <w:szCs w:val="24"/>
        </w:rPr>
        <w:t xml:space="preserve">, in a loose sense, the right to vote for representatives in Congress is sometimes spoken of as a right derived from the states . . . this statement is true only in the sense that the states are authorized by the Constitution, to legislate on the subject as provided by §2 of Art. I." </w:t>
      </w:r>
      <w:r w:rsidRPr="00525BD3">
        <w:rPr>
          <w:rFonts w:ascii="Times New Roman" w:hAnsi="Times New Roman" w:cs="Times New Roman"/>
          <w:i/>
          <w:iCs/>
          <w:szCs w:val="24"/>
        </w:rPr>
        <w:t>United States v. Classic</w:t>
      </w:r>
      <w:r w:rsidRPr="00525BD3">
        <w:rPr>
          <w:rFonts w:ascii="Times New Roman" w:hAnsi="Times New Roman" w:cs="Times New Roman"/>
          <w:szCs w:val="24"/>
        </w:rPr>
        <w:t xml:space="preserve"> (1941).</w:t>
      </w:r>
    </w:p>
    <w:p w14:paraId="22660BB2"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In short, as the Framers recognized, electing representatives to the National Legislature was a new right, arising from the Constitution itself. The 10th Amendment thus provides no basis </w:t>
      </w:r>
      <w:r w:rsidRPr="00525BD3">
        <w:rPr>
          <w:rFonts w:ascii="Times New Roman" w:hAnsi="Times New Roman" w:cs="Times New Roman"/>
          <w:szCs w:val="24"/>
        </w:rPr>
        <w:lastRenderedPageBreak/>
        <w:t>for concluding that the States possess reserved power to add qualifications to those that are fixed in the Constitution. Instead, any state power to set the qualifications for membership in Congress must derive not from the reserved powers of state sovereignty, but rather from the delegated powers of national sovereignty. In the absence of any constitutional delegation to the States of power to add qualifications to those enumerated in the Constitution, such a power does not exist.</w:t>
      </w:r>
    </w:p>
    <w:p w14:paraId="3FDB8341"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 PRECLUSION OF STATE POWER. Even if we believed that States possessed as part of their original powers some control over congressional qualifications, the text and structure of the Constitution, the relevant historical materials, and, most importantly, the "basic principles of our democratic system" all demonstrate that the Qualifications Clauses were intended to preclude the States from exercising any such power and to fix as exclusive the qualifications in the Constitution.</w:t>
      </w:r>
    </w:p>
    <w:p w14:paraId="63473B6A"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Much of the historical analysis was undertaken by the Court in </w:t>
      </w:r>
      <w:r w:rsidRPr="00525BD3">
        <w:rPr>
          <w:rFonts w:ascii="Times New Roman" w:hAnsi="Times New Roman" w:cs="Times New Roman"/>
          <w:i/>
          <w:iCs/>
          <w:szCs w:val="24"/>
        </w:rPr>
        <w:t>Powell.</w:t>
      </w:r>
      <w:r w:rsidRPr="00525BD3">
        <w:rPr>
          <w:rFonts w:ascii="Times New Roman" w:hAnsi="Times New Roman" w:cs="Times New Roman"/>
          <w:szCs w:val="24"/>
        </w:rPr>
        <w:t xml:space="preserve"> There is, however, additional historical evidence that pertains directly to the power of States. That evidence, though perhaps not as extensive as that reviewed in </w:t>
      </w:r>
      <w:r w:rsidRPr="00525BD3">
        <w:rPr>
          <w:rFonts w:ascii="Times New Roman" w:hAnsi="Times New Roman" w:cs="Times New Roman"/>
          <w:i/>
          <w:iCs/>
          <w:szCs w:val="24"/>
        </w:rPr>
        <w:t>Powell</w:t>
      </w:r>
      <w:r w:rsidRPr="00525BD3">
        <w:rPr>
          <w:rFonts w:ascii="Times New Roman" w:hAnsi="Times New Roman" w:cs="Times New Roman"/>
          <w:szCs w:val="24"/>
        </w:rPr>
        <w:t>, leads unavoidably to the conclusion that the States lack the power to add qualifications.</w:t>
      </w:r>
    </w:p>
    <w:p w14:paraId="3EBF3371"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The Convention and Ratification Debates. The available affirmative evidence indicates the Framers' intent that States have no role in the setting of qualifications. In </w:t>
      </w:r>
      <w:r w:rsidRPr="00525BD3">
        <w:rPr>
          <w:rFonts w:ascii="Times New Roman" w:hAnsi="Times New Roman" w:cs="Times New Roman"/>
          <w:i/>
          <w:iCs/>
          <w:szCs w:val="24"/>
        </w:rPr>
        <w:t xml:space="preserve">Federalist Paper </w:t>
      </w:r>
      <w:r w:rsidRPr="00525BD3">
        <w:rPr>
          <w:rFonts w:ascii="Times New Roman" w:hAnsi="Times New Roman" w:cs="Times New Roman"/>
          <w:szCs w:val="24"/>
        </w:rPr>
        <w:t>No. 52, dealing with the House of Representatives, Madison . . . explicitly contrasted the state control over the qualifications of electors with the lack of state control over the qualifications of the elected:</w:t>
      </w:r>
    </w:p>
    <w:p w14:paraId="48253909"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szCs w:val="24"/>
        </w:rPr>
        <w:t xml:space="preserve">The qualifications of the elected, being less carefully and properly defined by the State </w:t>
      </w:r>
      <w:proofErr w:type="gramStart"/>
      <w:r w:rsidRPr="00525BD3">
        <w:rPr>
          <w:rFonts w:ascii="Times New Roman" w:hAnsi="Times New Roman" w:cs="Times New Roman"/>
          <w:szCs w:val="24"/>
        </w:rPr>
        <w:t>constitutions, and</w:t>
      </w:r>
      <w:proofErr w:type="gramEnd"/>
      <w:r w:rsidRPr="00525BD3">
        <w:rPr>
          <w:rFonts w:ascii="Times New Roman" w:hAnsi="Times New Roman" w:cs="Times New Roman"/>
          <w:szCs w:val="24"/>
        </w:rPr>
        <w:t xml:space="preserve"> being at the same time more susceptible of uniformity, have been very properly considered and regulated by the convention. A representative of the United States must be of the age of twenty-five years; must have been seven years a citizen of the United States; must, at the time of his election be an inhabitant of the State he is to represent; and, during the time of his service must be in no office under the United States. Under these reasonable limitations, the door of this part of the federal government is open to merit of every description, whether native or adoptive, whether young or old, and without regard to poverty or wealth, or to any particular profession of religious faith</w:t>
      </w:r>
      <w:proofErr w:type="gramStart"/>
      <w:r w:rsidRPr="00525BD3">
        <w:rPr>
          <w:rFonts w:ascii="Times New Roman" w:hAnsi="Times New Roman" w:cs="Times New Roman"/>
          <w:szCs w:val="24"/>
        </w:rPr>
        <w:t>. . . .</w:t>
      </w:r>
      <w:proofErr w:type="gramEnd"/>
    </w:p>
    <w:p w14:paraId="5709F6F1"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In light of the Framers' evident concern that States would try to undermine the National Government, they could not have intended States to have the power to set qualifications</w:t>
      </w:r>
      <w:proofErr w:type="gramStart"/>
      <w:r w:rsidRPr="00525BD3">
        <w:rPr>
          <w:rFonts w:ascii="Times New Roman" w:hAnsi="Times New Roman" w:cs="Times New Roman"/>
          <w:szCs w:val="24"/>
        </w:rPr>
        <w:t>. . . .</w:t>
      </w:r>
      <w:proofErr w:type="gramEnd"/>
    </w:p>
    <w:p w14:paraId="3453723D"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We find further evidence of the Framers' intent in Art. 1, §5, cl. 1, which provides: "Each House shall be the Judge of the Elections, Returns and Qualifications of its own Members." . . . If the States had the right to prescribe additional qualifications — such as property, educational, or professional qualifications — for their own representatives, state law would provide the standard for judging a Member's eligibility</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The judging of questions concerning rights which depend on state law is not, however, normally assigned to federal tribunals</w:t>
      </w:r>
      <w:proofErr w:type="gramStart"/>
      <w:r w:rsidRPr="00525BD3">
        <w:rPr>
          <w:rFonts w:ascii="Times New Roman" w:hAnsi="Times New Roman" w:cs="Times New Roman"/>
          <w:szCs w:val="24"/>
        </w:rPr>
        <w:t>. . . .</w:t>
      </w:r>
      <w:proofErr w:type="gramEnd"/>
    </w:p>
    <w:p w14:paraId="00525D37"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We also find compelling the complete absence in the ratification debates of any assertion that States had the power to add qualifications</w:t>
      </w:r>
      <w:proofErr w:type="gramStart"/>
      <w:r w:rsidRPr="00525BD3">
        <w:rPr>
          <w:rFonts w:ascii="Times New Roman" w:hAnsi="Times New Roman" w:cs="Times New Roman"/>
          <w:szCs w:val="24"/>
        </w:rPr>
        <w:t>. . . .</w:t>
      </w:r>
      <w:proofErr w:type="gramEnd"/>
    </w:p>
    <w:p w14:paraId="72CEAC4B"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In short, if it had been assumed that States could add additional qualifications, that assumption would have provided the basis for a powerful rebuttal to the arguments being advanced. The failure of intelligent and experienced advocates to utilize this argument must reflect a general agreement that its premise was unsound, and that the power to add qualifications was one that the Constitution denied the States.</w:t>
      </w:r>
    </w:p>
    <w:p w14:paraId="7DB4A49E"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Congressional Experience. Congress' subsequent experience with state-imposed qualifications provides further evidence of the </w:t>
      </w:r>
      <w:proofErr w:type="gramStart"/>
      <w:r w:rsidRPr="00525BD3">
        <w:rPr>
          <w:rFonts w:ascii="Times New Roman" w:hAnsi="Times New Roman" w:cs="Times New Roman"/>
          <w:szCs w:val="24"/>
        </w:rPr>
        <w:t>general consensus</w:t>
      </w:r>
      <w:proofErr w:type="gramEnd"/>
      <w:r w:rsidRPr="00525BD3">
        <w:rPr>
          <w:rFonts w:ascii="Times New Roman" w:hAnsi="Times New Roman" w:cs="Times New Roman"/>
          <w:szCs w:val="24"/>
        </w:rPr>
        <w:t xml:space="preserve"> on the lack of state power in this area. In </w:t>
      </w:r>
      <w:r w:rsidRPr="00525BD3">
        <w:rPr>
          <w:rFonts w:ascii="Times New Roman" w:hAnsi="Times New Roman" w:cs="Times New Roman"/>
          <w:i/>
          <w:iCs/>
          <w:szCs w:val="24"/>
        </w:rPr>
        <w:t>Powell</w:t>
      </w:r>
      <w:r w:rsidRPr="00525BD3">
        <w:rPr>
          <w:rFonts w:ascii="Times New Roman" w:hAnsi="Times New Roman" w:cs="Times New Roman"/>
          <w:szCs w:val="24"/>
        </w:rPr>
        <w:t xml:space="preserve">, we examined that experience and noted that during the first 100 years of its </w:t>
      </w:r>
      <w:r w:rsidRPr="00525BD3">
        <w:rPr>
          <w:rFonts w:ascii="Times New Roman" w:hAnsi="Times New Roman" w:cs="Times New Roman"/>
          <w:szCs w:val="24"/>
        </w:rPr>
        <w:lastRenderedPageBreak/>
        <w:t>existence, "Congress strictly limited its power to judge the qualifications of its members to those enumerated in the Constitution." . . .</w:t>
      </w:r>
    </w:p>
    <w:p w14:paraId="161C34DE"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We recognize, as we did in </w:t>
      </w:r>
      <w:r w:rsidRPr="00525BD3">
        <w:rPr>
          <w:rFonts w:ascii="Times New Roman" w:hAnsi="Times New Roman" w:cs="Times New Roman"/>
          <w:i/>
          <w:iCs/>
          <w:szCs w:val="24"/>
        </w:rPr>
        <w:t>Powell</w:t>
      </w:r>
      <w:r w:rsidRPr="00525BD3">
        <w:rPr>
          <w:rFonts w:ascii="Times New Roman" w:hAnsi="Times New Roman" w:cs="Times New Roman"/>
          <w:szCs w:val="24"/>
        </w:rPr>
        <w:t>, that "congressional practice has been erratic" and that the precedential value of congressional exclusion cases is "quite limited." . . .</w:t>
      </w:r>
    </w:p>
    <w:p w14:paraId="5324D8AD"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Democratic Principles. Our conclusion that States lack the power to impose qualifications vindicates the same "fundamental principle of our representative democracy" that we recognized in </w:t>
      </w:r>
      <w:r w:rsidRPr="00525BD3">
        <w:rPr>
          <w:rFonts w:ascii="Times New Roman" w:hAnsi="Times New Roman" w:cs="Times New Roman"/>
          <w:i/>
          <w:iCs/>
          <w:szCs w:val="24"/>
        </w:rPr>
        <w:t>Powell</w:t>
      </w:r>
      <w:r w:rsidRPr="00525BD3">
        <w:rPr>
          <w:rFonts w:ascii="Times New Roman" w:hAnsi="Times New Roman" w:cs="Times New Roman"/>
          <w:szCs w:val="24"/>
        </w:rPr>
        <w:t>, namely that "the people should choose whom they please to govern them." . . .</w:t>
      </w:r>
    </w:p>
    <w:p w14:paraId="47994F3F"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As we noted earlier, the </w:t>
      </w:r>
      <w:r w:rsidRPr="00525BD3">
        <w:rPr>
          <w:rFonts w:ascii="Times New Roman" w:hAnsi="Times New Roman" w:cs="Times New Roman"/>
          <w:i/>
          <w:iCs/>
          <w:szCs w:val="24"/>
        </w:rPr>
        <w:t>Powell</w:t>
      </w:r>
      <w:r w:rsidRPr="00525BD3">
        <w:rPr>
          <w:rFonts w:ascii="Times New Roman" w:hAnsi="Times New Roman" w:cs="Times New Roman"/>
          <w:szCs w:val="24"/>
        </w:rPr>
        <w:t xml:space="preserve"> Court recognized that an egalitarian ideal — that election to the National Legislature should be open to all people of merit — provided a critical foundation for the Constitutional structure. This egalitarian theme echoes throughout the constitutional debates. In </w:t>
      </w:r>
      <w:proofErr w:type="gramStart"/>
      <w:r w:rsidRPr="00525BD3">
        <w:rPr>
          <w:rFonts w:ascii="Times New Roman" w:hAnsi="Times New Roman" w:cs="Times New Roman"/>
          <w:i/>
          <w:iCs/>
          <w:szCs w:val="24"/>
        </w:rPr>
        <w:t>The</w:t>
      </w:r>
      <w:proofErr w:type="gramEnd"/>
      <w:r w:rsidRPr="00525BD3">
        <w:rPr>
          <w:rFonts w:ascii="Times New Roman" w:hAnsi="Times New Roman" w:cs="Times New Roman"/>
          <w:i/>
          <w:iCs/>
          <w:szCs w:val="24"/>
        </w:rPr>
        <w:t xml:space="preserve"> Federalist </w:t>
      </w:r>
      <w:r w:rsidRPr="00525BD3">
        <w:rPr>
          <w:rFonts w:ascii="Times New Roman" w:hAnsi="Times New Roman" w:cs="Times New Roman"/>
          <w:szCs w:val="24"/>
        </w:rPr>
        <w:t>No. 57, for example, Madison wrote:</w:t>
      </w:r>
    </w:p>
    <w:p w14:paraId="5F81FB07" w14:textId="77777777" w:rsidR="00525BD3" w:rsidRPr="00525BD3" w:rsidRDefault="00525BD3" w:rsidP="00525BD3">
      <w:pPr>
        <w:autoSpaceDE w:val="0"/>
        <w:autoSpaceDN w:val="0"/>
        <w:adjustRightInd w:val="0"/>
        <w:ind w:left="720"/>
        <w:jc w:val="both"/>
        <w:rPr>
          <w:rFonts w:ascii="Times New Roman" w:hAnsi="Times New Roman" w:cs="Times New Roman"/>
          <w:szCs w:val="24"/>
        </w:rPr>
      </w:pPr>
      <w:r w:rsidRPr="00525BD3">
        <w:rPr>
          <w:rFonts w:ascii="Times New Roman" w:hAnsi="Times New Roman" w:cs="Times New Roman"/>
          <w:szCs w:val="24"/>
        </w:rPr>
        <w:t>Who are to be the objects of popular choice? Every citizen whose merit may recommend him to the esteem and confidence of his country. No qualification of wealth, of birth, of religious faith, or of civil profession is permitted to fetter the judgment or disappoint the inclination of the people</w:t>
      </w:r>
      <w:proofErr w:type="gramStart"/>
      <w:r w:rsidRPr="00525BD3">
        <w:rPr>
          <w:rFonts w:ascii="Times New Roman" w:hAnsi="Times New Roman" w:cs="Times New Roman"/>
          <w:szCs w:val="24"/>
        </w:rPr>
        <w:t>. . . .</w:t>
      </w:r>
      <w:proofErr w:type="gramEnd"/>
    </w:p>
    <w:p w14:paraId="18881EE7"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Similarly, we believe that state-imposed qualifications, as much as congressionally imposed qualifications, would undermine the second critical idea recognized in </w:t>
      </w:r>
      <w:r w:rsidRPr="00525BD3">
        <w:rPr>
          <w:rFonts w:ascii="Times New Roman" w:hAnsi="Times New Roman" w:cs="Times New Roman"/>
          <w:i/>
          <w:iCs/>
          <w:szCs w:val="24"/>
        </w:rPr>
        <w:t>Powell</w:t>
      </w:r>
      <w:r w:rsidRPr="00525BD3">
        <w:rPr>
          <w:rFonts w:ascii="Times New Roman" w:hAnsi="Times New Roman" w:cs="Times New Roman"/>
          <w:szCs w:val="24"/>
        </w:rPr>
        <w:t>: that an aspect of sovereignty is the right of the people to vote for whom they wish. Again, the source of the qualification is of little moment in assessing the qualification's restrictive impact.</w:t>
      </w:r>
    </w:p>
    <w:p w14:paraId="391631DA"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Finally, state-imposed restrictions, unlike the congressionally imposed restrictions at issue in </w:t>
      </w:r>
      <w:r w:rsidRPr="00525BD3">
        <w:rPr>
          <w:rFonts w:ascii="Times New Roman" w:hAnsi="Times New Roman" w:cs="Times New Roman"/>
          <w:i/>
          <w:iCs/>
          <w:szCs w:val="24"/>
        </w:rPr>
        <w:t>Powell</w:t>
      </w:r>
      <w:r w:rsidRPr="00525BD3">
        <w:rPr>
          <w:rFonts w:ascii="Times New Roman" w:hAnsi="Times New Roman" w:cs="Times New Roman"/>
          <w:szCs w:val="24"/>
        </w:rPr>
        <w:t>, violate a third idea central to this basic principle: that the right to choose representatives belongs not to the States, but to the people</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[T]he Framers, in perhaps their most important contribution, conceived of a Federal Government directly responsible to the people, possessed of direct power over the people, and chosen directly, not by States, but by the people. The Framers implemented this ideal most clearly in the provision, extant from the beginning of the Republic, that calls for the Members of the House of Representatives to be "chosen every second Year by the People of the several States." Art. I, §2, cl. 1. Following the adoption of the 17th Amendment in 1913, this ideal was extended to elections for the Senate. The Congress of the United States, therefore, is not a confederation of nations in which separate sovereigns are represented by appointed </w:t>
      </w:r>
      <w:proofErr w:type="gramStart"/>
      <w:r w:rsidRPr="00525BD3">
        <w:rPr>
          <w:rFonts w:ascii="Times New Roman" w:hAnsi="Times New Roman" w:cs="Times New Roman"/>
          <w:szCs w:val="24"/>
        </w:rPr>
        <w:t>delegates, but</w:t>
      </w:r>
      <w:proofErr w:type="gramEnd"/>
      <w:r w:rsidRPr="00525BD3">
        <w:rPr>
          <w:rFonts w:ascii="Times New Roman" w:hAnsi="Times New Roman" w:cs="Times New Roman"/>
          <w:szCs w:val="24"/>
        </w:rPr>
        <w:t xml:space="preserve"> is instead a body composed of representatives of the people. As Chief Justice John Marshall observed: "The government of the union, then . . . is, emphatically, and truly, a government of the people. In form and in substance it emanates from them. Its powers are granted by them, and are to be exercised directly on them, and for their benefit." </w:t>
      </w:r>
      <w:r w:rsidRPr="00525BD3">
        <w:rPr>
          <w:rFonts w:ascii="Times New Roman" w:hAnsi="Times New Roman" w:cs="Times New Roman"/>
          <w:i/>
          <w:iCs/>
          <w:szCs w:val="24"/>
        </w:rPr>
        <w:t xml:space="preserve">McCulloch v. </w:t>
      </w:r>
      <w:proofErr w:type="gramStart"/>
      <w:r w:rsidRPr="00525BD3">
        <w:rPr>
          <w:rFonts w:ascii="Times New Roman" w:hAnsi="Times New Roman" w:cs="Times New Roman"/>
          <w:i/>
          <w:iCs/>
          <w:szCs w:val="24"/>
        </w:rPr>
        <w:t>Maryland</w:t>
      </w:r>
      <w:r w:rsidRPr="00525BD3">
        <w:rPr>
          <w:rFonts w:ascii="Times New Roman" w:hAnsi="Times New Roman" w:cs="Times New Roman"/>
          <w:szCs w:val="24"/>
        </w:rPr>
        <w:t>(</w:t>
      </w:r>
      <w:proofErr w:type="gramEnd"/>
      <w:r w:rsidRPr="00525BD3">
        <w:rPr>
          <w:rFonts w:ascii="Times New Roman" w:hAnsi="Times New Roman" w:cs="Times New Roman"/>
          <w:szCs w:val="24"/>
        </w:rPr>
        <w:t>1819).</w:t>
      </w:r>
    </w:p>
    <w:p w14:paraId="238338EF"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The Framers deemed this principle critical when they discussed qualifications. For example, during the debates on residency requirements, Morris noted that in the House, "the people at large, not the States, are represented." . . . Similarly, George Read noted that the Framers "were forming a </w:t>
      </w:r>
      <w:proofErr w:type="spellStart"/>
      <w:r w:rsidRPr="00525BD3">
        <w:rPr>
          <w:rFonts w:ascii="Times New Roman" w:hAnsi="Times New Roman" w:cs="Times New Roman"/>
          <w:szCs w:val="24"/>
        </w:rPr>
        <w:t>Nati</w:t>
      </w:r>
      <w:proofErr w:type="spellEnd"/>
      <w:r w:rsidRPr="00525BD3">
        <w:rPr>
          <w:rFonts w:ascii="Times New Roman" w:hAnsi="Times New Roman" w:cs="Times New Roman"/>
          <w:szCs w:val="24"/>
        </w:rPr>
        <w:t>[</w:t>
      </w:r>
      <w:proofErr w:type="spellStart"/>
      <w:r w:rsidRPr="00525BD3">
        <w:rPr>
          <w:rFonts w:ascii="Times New Roman" w:hAnsi="Times New Roman" w:cs="Times New Roman"/>
          <w:szCs w:val="24"/>
        </w:rPr>
        <w:t>ona</w:t>
      </w:r>
      <w:proofErr w:type="spellEnd"/>
      <w:r w:rsidRPr="00525BD3">
        <w:rPr>
          <w:rFonts w:ascii="Times New Roman" w:hAnsi="Times New Roman" w:cs="Times New Roman"/>
          <w:szCs w:val="24"/>
        </w:rPr>
        <w:t>]l Gov [</w:t>
      </w:r>
      <w:proofErr w:type="spellStart"/>
      <w:r w:rsidRPr="00525BD3">
        <w:rPr>
          <w:rFonts w:ascii="Times New Roman" w:hAnsi="Times New Roman" w:cs="Times New Roman"/>
          <w:szCs w:val="24"/>
        </w:rPr>
        <w:t>ernmen</w:t>
      </w:r>
      <w:proofErr w:type="spellEnd"/>
      <w:r w:rsidRPr="00525BD3">
        <w:rPr>
          <w:rFonts w:ascii="Times New Roman" w:hAnsi="Times New Roman" w:cs="Times New Roman"/>
          <w:szCs w:val="24"/>
        </w:rPr>
        <w:t>]t and such a regulation would correspond little with the idea that we were one people." . . .</w:t>
      </w:r>
    </w:p>
    <w:p w14:paraId="7C2C0043"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Consistent with these views, the constitutional structure provides for a uniform salary to be paid from the national treasury, allows the States but a limited role in federal elections, and maintains strict checks on state interference with the federal election process. The Constitution also provides that the qualifications of the representatives of each State will be judged by the representatives of the entire Nation. The Constitution thus creates a uniform national body representing the interests of a single people.</w:t>
      </w:r>
    </w:p>
    <w:p w14:paraId="3F130992"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lastRenderedPageBreak/>
        <w:tab/>
        <w:t>Permitting individual States to formulate diverse qualifications for their representatives would result in a patchwork of state qualifications, undermining the uniformity and the national character that the Framers envisioned and sought to ensure</w:t>
      </w:r>
      <w:proofErr w:type="gramStart"/>
      <w:r w:rsidRPr="00525BD3">
        <w:rPr>
          <w:rFonts w:ascii="Times New Roman" w:hAnsi="Times New Roman" w:cs="Times New Roman"/>
          <w:szCs w:val="24"/>
        </w:rPr>
        <w:t>. . . .</w:t>
      </w:r>
      <w:proofErr w:type="gramEnd"/>
    </w:p>
    <w:p w14:paraId="5862E9FF"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State Practice. Petitioners attempt to overcome this formidable array of evidence against the States' power to impose qualifications by arguing that the practice of the States immediately after the adoption of the Constitution demonstrates their understanding that they possessed such power. One may properly question the extent to which the States' own practice is a reliable indicator of the contours of restrictions that the Constitution imposed on States, especially when no court has ever upheld a state-imposed qualification of any sort. But petitioners' argument is unpersuasive even on its own terms. At the time of the Convention, "[a]</w:t>
      </w:r>
      <w:proofErr w:type="spellStart"/>
      <w:r w:rsidRPr="00525BD3">
        <w:rPr>
          <w:rFonts w:ascii="Times New Roman" w:hAnsi="Times New Roman" w:cs="Times New Roman"/>
          <w:szCs w:val="24"/>
        </w:rPr>
        <w:t>lmost</w:t>
      </w:r>
      <w:proofErr w:type="spellEnd"/>
      <w:r w:rsidRPr="00525BD3">
        <w:rPr>
          <w:rFonts w:ascii="Times New Roman" w:hAnsi="Times New Roman" w:cs="Times New Roman"/>
          <w:szCs w:val="24"/>
        </w:rPr>
        <w:t xml:space="preserve"> all the State Constitutions required members of their Legislatures to possess considerable property." . . . Despite this near uniformity, only one State, Virginia, placed similar restrictions on members of Congress, requiring that a representative be, inter alia, a "freeholder." . . . Just 15 years after imposing a property qualification, Virginia replaced that requirement with a provision requiring that representatives be only "qualified according to the constitution of the United States." . . . Moreover, several States, including New Hampshire, Georgia, Delaware, and South Carolina, revised their Constitutions at around the time of the Federal Constitution. In the revised Constitutions, each State retained property qualifications for its own state elected officials yet placed no property qualification on its congressional representatives.</w:t>
      </w:r>
    </w:p>
    <w:p w14:paraId="65B7D22C"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 contemporaneous state practice with respect to term limits is similar. At the time of the Convention, States widely supported term limits in at least some circumstances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Despite this widespread support, no State sought to impose any term limits on its own federal representatives. Thus, a proper assessment of contemporaneous state practice provides further persuasive evidence of a general understanding that the qualifications in the Constitution were unalterable by the States.</w:t>
      </w:r>
    </w:p>
    <w:p w14:paraId="5806C976"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In sum, the available historical and textual evidence, read in light of the basic principles of democracy underlying the Constitution and recognized by this Court in </w:t>
      </w:r>
      <w:r w:rsidRPr="00525BD3">
        <w:rPr>
          <w:rFonts w:ascii="Times New Roman" w:hAnsi="Times New Roman" w:cs="Times New Roman"/>
          <w:i/>
          <w:iCs/>
          <w:szCs w:val="24"/>
        </w:rPr>
        <w:t>Powell</w:t>
      </w:r>
      <w:r w:rsidRPr="00525BD3">
        <w:rPr>
          <w:rFonts w:ascii="Times New Roman" w:hAnsi="Times New Roman" w:cs="Times New Roman"/>
          <w:szCs w:val="24"/>
        </w:rPr>
        <w:t>, reveal the Framers' intent that neither Congress nor the States should possess the power to supplement the exclusive qualifications set forth in the text of the Constitution</w:t>
      </w:r>
      <w:proofErr w:type="gramStart"/>
      <w:r w:rsidRPr="00525BD3">
        <w:rPr>
          <w:rFonts w:ascii="Times New Roman" w:hAnsi="Times New Roman" w:cs="Times New Roman"/>
          <w:szCs w:val="24"/>
        </w:rPr>
        <w:t>. . . .</w:t>
      </w:r>
      <w:proofErr w:type="gramEnd"/>
    </w:p>
    <w:p w14:paraId="176B87CA"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V. The merits of term limits . . . have been the subject of debate since the formation of our </w:t>
      </w:r>
      <w:proofErr w:type="gramStart"/>
      <w:r w:rsidRPr="00525BD3">
        <w:rPr>
          <w:rFonts w:ascii="Times New Roman" w:hAnsi="Times New Roman" w:cs="Times New Roman"/>
          <w:szCs w:val="24"/>
        </w:rPr>
        <w:t>Constitution, when</w:t>
      </w:r>
      <w:proofErr w:type="gramEnd"/>
      <w:r w:rsidRPr="00525BD3">
        <w:rPr>
          <w:rFonts w:ascii="Times New Roman" w:hAnsi="Times New Roman" w:cs="Times New Roman"/>
          <w:szCs w:val="24"/>
        </w:rPr>
        <w:t xml:space="preserve"> the Framers unanimously rejected a proposal to add such limits to the Constitution. The cogent arguments on both sides of the question that were articulated during the process of ratification largely retain their force today. Over half the States have adopted measures that impose such limits on some offices either directly or indirectly, and the Nation as a whole, notably by constitutional amendment, has imposed a limit on the number of terms that the President may serve. Term limits, like any other qualification for office, unquestionably restrict the ability of voters to vote for whom they wish. On the other hand, such limits may provide for the infusion of fresh ideas and new </w:t>
      </w:r>
      <w:proofErr w:type="gramStart"/>
      <w:r w:rsidRPr="00525BD3">
        <w:rPr>
          <w:rFonts w:ascii="Times New Roman" w:hAnsi="Times New Roman" w:cs="Times New Roman"/>
          <w:szCs w:val="24"/>
        </w:rPr>
        <w:t>perspectives, and</w:t>
      </w:r>
      <w:proofErr w:type="gramEnd"/>
      <w:r w:rsidRPr="00525BD3">
        <w:rPr>
          <w:rFonts w:ascii="Times New Roman" w:hAnsi="Times New Roman" w:cs="Times New Roman"/>
          <w:szCs w:val="24"/>
        </w:rPr>
        <w:t xml:space="preserve"> may decrease the likelihood that representatives will lose touch with their constituents. It is not our province to resolve this longstanding debate.</w:t>
      </w:r>
    </w:p>
    <w:p w14:paraId="134514A5"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We are, however, firmly convinced that allowing the several States to adopt term limits for congressional service would effect a fundamental change in the constitutional framework. Any such change must come not by legislation adopted either by Congress or by an individual State, but rather — as have other important changes in the electoral process — the Amendment procedures set forth in Article V. . . .</w:t>
      </w:r>
    </w:p>
    <w:p w14:paraId="5C35C3A0"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r>
      <w:r w:rsidRPr="00525BD3">
        <w:rPr>
          <w:rFonts w:ascii="Times New Roman" w:hAnsi="Times New Roman" w:cs="Times New Roman"/>
          <w:b/>
          <w:bCs/>
          <w:szCs w:val="24"/>
        </w:rPr>
        <w:t>Justice Kennedy, concurring.</w:t>
      </w:r>
    </w:p>
    <w:p w14:paraId="159EA81F"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 join the opinion of the Court.</w:t>
      </w:r>
    </w:p>
    <w:p w14:paraId="02A45C52"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lastRenderedPageBreak/>
        <w:tab/>
        <w:t>[I]t is well settled that the whole people of the United States asserted their political identity and unity of purpose when they created the federal system. The dissent's course of reasoning suggesting otherwise might be construed to disparage the republican character of the National Government, and it seems appropriate to add these few remarks to explain why that course of argumentation runs counter to fundamental principles of federalism</w:t>
      </w:r>
      <w:proofErr w:type="gramStart"/>
      <w:r w:rsidRPr="00525BD3">
        <w:rPr>
          <w:rFonts w:ascii="Times New Roman" w:hAnsi="Times New Roman" w:cs="Times New Roman"/>
          <w:szCs w:val="24"/>
        </w:rPr>
        <w:t>. . . .</w:t>
      </w:r>
      <w:proofErr w:type="gramEnd"/>
    </w:p>
    <w:p w14:paraId="76766BF6"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A distinctive character of the National Government, the mark of its legitimacy, is that it owes its existence to the act of the whole people who created it. It must be remembered that the National Government too is republican in essence and in theory</w:t>
      </w:r>
      <w:proofErr w:type="gramStart"/>
      <w:r w:rsidRPr="00525BD3">
        <w:rPr>
          <w:rFonts w:ascii="Times New Roman" w:hAnsi="Times New Roman" w:cs="Times New Roman"/>
          <w:szCs w:val="24"/>
        </w:rPr>
        <w:t>. . . .</w:t>
      </w:r>
      <w:proofErr w:type="gramEnd"/>
    </w:p>
    <w:p w14:paraId="3818A2B9"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It might be objected that because the States ratified the Constitution, the people can delegate power only through the States or by acting in their capacities as citizens of </w:t>
      </w:r>
      <w:proofErr w:type="gramStart"/>
      <w:r w:rsidRPr="00525BD3">
        <w:rPr>
          <w:rFonts w:ascii="Times New Roman" w:hAnsi="Times New Roman" w:cs="Times New Roman"/>
          <w:szCs w:val="24"/>
        </w:rPr>
        <w:t>particular States</w:t>
      </w:r>
      <w:proofErr w:type="gramEnd"/>
      <w:r w:rsidRPr="00525BD3">
        <w:rPr>
          <w:rFonts w:ascii="Times New Roman" w:hAnsi="Times New Roman" w:cs="Times New Roman"/>
          <w:szCs w:val="24"/>
        </w:rPr>
        <w:t xml:space="preserve">. But in </w:t>
      </w:r>
      <w:r w:rsidRPr="00525BD3">
        <w:rPr>
          <w:rFonts w:ascii="Times New Roman" w:hAnsi="Times New Roman" w:cs="Times New Roman"/>
          <w:i/>
          <w:iCs/>
          <w:szCs w:val="24"/>
        </w:rPr>
        <w:t>McCulloch v. Maryland</w:t>
      </w:r>
      <w:r w:rsidRPr="00525BD3">
        <w:rPr>
          <w:rFonts w:ascii="Times New Roman" w:hAnsi="Times New Roman" w:cs="Times New Roman"/>
          <w:szCs w:val="24"/>
        </w:rPr>
        <w:t xml:space="preserve"> (1819), the Court set forth its authoritative rejection of this idea: "The Convention which framed the constitution was indeed elected by the State legislatures. But the instrument . . . was submitted to the people</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It is true, they assembled in their several States — and where else should they have assembled? No political dreamer was ever wild enough to think of breaking down the lines which separate the States, and of compounding the American people into one common mass. Of consequence, when they act, they act in their States. But the measures they adopt do not, on that account, cease to be the measures of the people themselves, or become the measures of the State governments."</w:t>
      </w:r>
    </w:p>
    <w:p w14:paraId="24276269"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 political identity of the entire people of the Union is reinforced by the proposition, which I take to be beyond dispute, that, though limited as to its objects, the National Government is and must be controlled by the people without collateral interference by the States</w:t>
      </w:r>
      <w:proofErr w:type="gramStart"/>
      <w:r w:rsidRPr="00525BD3">
        <w:rPr>
          <w:rFonts w:ascii="Times New Roman" w:hAnsi="Times New Roman" w:cs="Times New Roman"/>
          <w:szCs w:val="24"/>
        </w:rPr>
        <w:t>. . . .</w:t>
      </w:r>
      <w:proofErr w:type="gramEnd"/>
    </w:p>
    <w:p w14:paraId="15F70966"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[T]here exists a federal right of citizenship, a relationship between the people of the Nation and their National Government, with which the States may not interfere. Because the Arkansas enactment intrudes upon this federal domain, it exceeds the boundaries of the Constitution.</w:t>
      </w:r>
    </w:p>
    <w:p w14:paraId="41304AD2"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r>
      <w:r w:rsidRPr="00525BD3">
        <w:rPr>
          <w:rFonts w:ascii="Times New Roman" w:hAnsi="Times New Roman" w:cs="Times New Roman"/>
          <w:b/>
          <w:bCs/>
          <w:szCs w:val="24"/>
        </w:rPr>
        <w:t>Justice Thomas, with whom the Chief Justice, Justice O'Connor, and Justice Scalia join, dissenting.</w:t>
      </w:r>
    </w:p>
    <w:p w14:paraId="74B3400A"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 . I dissent. Nothing in the Constitution deprives the people of each State of the power to prescribe eligibility requirements for the candidates who seek to represent them in Congress. The Constitution is simply silent on this question. And where the Constitution is silent, it raises no bar to action by the States or the people.</w:t>
      </w:r>
    </w:p>
    <w:p w14:paraId="1BACB31A"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I. Because the majority fundamentally misunderstands the notion of "reserved" powers, I start with some first principles. Contrary to the majority's suggestion, the people of the States need not point to any affirmative grant of power in the Constitution </w:t>
      </w:r>
      <w:proofErr w:type="gramStart"/>
      <w:r w:rsidRPr="00525BD3">
        <w:rPr>
          <w:rFonts w:ascii="Times New Roman" w:hAnsi="Times New Roman" w:cs="Times New Roman"/>
          <w:szCs w:val="24"/>
        </w:rPr>
        <w:t>in order to</w:t>
      </w:r>
      <w:proofErr w:type="gramEnd"/>
      <w:r w:rsidRPr="00525BD3">
        <w:rPr>
          <w:rFonts w:ascii="Times New Roman" w:hAnsi="Times New Roman" w:cs="Times New Roman"/>
          <w:szCs w:val="24"/>
        </w:rPr>
        <w:t xml:space="preserve"> prescribe qualifications for their representatives in Congress, or to authorize their elected state legislators to do so.</w:t>
      </w:r>
    </w:p>
    <w:p w14:paraId="4B5F9C79"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I-A. Our system of government rests on one overriding principle: all power stems from the consent of the people. To phrase the principle in this way, however, is to be imprecise about something important to the notion of "reserved" powers. The ultimate source of the Constitution's authority is the consent of the people of each individual State, not the consent of the undifferentiated people of the Nation as a whole.</w:t>
      </w:r>
    </w:p>
    <w:p w14:paraId="2E02B85B"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 ratification procedure erected by Article VII makes this point clear. The Constitution took effect once it had been ratified by the people gathered in convention in nine different States. But the Constitution went into effect only "between the States so ratifying the same." . . .</w:t>
      </w:r>
    </w:p>
    <w:p w14:paraId="39675233"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When they adopted the Federal Constitution, of course, the people of each State surrendered some of their authority to the United States (and hence to entities accountable to the people of other States as well as to </w:t>
      </w:r>
      <w:proofErr w:type="gramStart"/>
      <w:r w:rsidRPr="00525BD3">
        <w:rPr>
          <w:rFonts w:ascii="Times New Roman" w:hAnsi="Times New Roman" w:cs="Times New Roman"/>
          <w:szCs w:val="24"/>
        </w:rPr>
        <w:t>themselves). . .</w:t>
      </w:r>
      <w:proofErr w:type="gramEnd"/>
      <w:r w:rsidRPr="00525BD3">
        <w:rPr>
          <w:rFonts w:ascii="Times New Roman" w:hAnsi="Times New Roman" w:cs="Times New Roman"/>
          <w:szCs w:val="24"/>
        </w:rPr>
        <w:t xml:space="preserve"> .</w:t>
      </w:r>
    </w:p>
    <w:p w14:paraId="4BC951E2"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lastRenderedPageBreak/>
        <w:tab/>
        <w:t xml:space="preserve">In each State, the remainder of the people's powers — "[t]he powers not delegated to the United States by the Constitution, nor prohibited by it to the States," </w:t>
      </w:r>
      <w:proofErr w:type="spellStart"/>
      <w:r w:rsidRPr="00525BD3">
        <w:rPr>
          <w:rFonts w:ascii="Times New Roman" w:hAnsi="Times New Roman" w:cs="Times New Roman"/>
          <w:szCs w:val="24"/>
        </w:rPr>
        <w:t>Amdt</w:t>
      </w:r>
      <w:proofErr w:type="spellEnd"/>
      <w:r w:rsidRPr="00525BD3">
        <w:rPr>
          <w:rFonts w:ascii="Times New Roman" w:hAnsi="Times New Roman" w:cs="Times New Roman"/>
          <w:szCs w:val="24"/>
        </w:rPr>
        <w:t xml:space="preserve">. 10 — are either delegated to the state government or retained by the people. The Federal Constitution does not specify which of these two possibilities obtains; it is up to the various state constitutions to declare which powers the people of each State have delegated to their state government. As far as the Federal Constitution is concerned, then, the States can exercise all powers that the Constitution does not withhold from them. The Federal Government and the States thus face different default rules: where the Constitution is silent about the exercise of a </w:t>
      </w:r>
      <w:proofErr w:type="gramStart"/>
      <w:r w:rsidRPr="00525BD3">
        <w:rPr>
          <w:rFonts w:ascii="Times New Roman" w:hAnsi="Times New Roman" w:cs="Times New Roman"/>
          <w:szCs w:val="24"/>
        </w:rPr>
        <w:t>particular power</w:t>
      </w:r>
      <w:proofErr w:type="gramEnd"/>
      <w:r w:rsidRPr="00525BD3">
        <w:rPr>
          <w:rFonts w:ascii="Times New Roman" w:hAnsi="Times New Roman" w:cs="Times New Roman"/>
          <w:szCs w:val="24"/>
        </w:rPr>
        <w:t xml:space="preserve"> — that is, where the Constitution does not speak either expressly or by necessary implication — the Federal Government lacks that power and the States enjoy it.</w:t>
      </w:r>
    </w:p>
    <w:p w14:paraId="05571F66"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These basic principles are enshrined in the 10th Amendment</w:t>
      </w:r>
      <w:proofErr w:type="gramStart"/>
      <w:r w:rsidRPr="00525BD3">
        <w:rPr>
          <w:rFonts w:ascii="Times New Roman" w:hAnsi="Times New Roman" w:cs="Times New Roman"/>
          <w:szCs w:val="24"/>
        </w:rPr>
        <w:t>. . . .</w:t>
      </w:r>
      <w:proofErr w:type="gramEnd"/>
    </w:p>
    <w:p w14:paraId="7A5C4CCA"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To be sure, when the 10th Amendment uses the phrase "the people," it does not specify whether it is referring to the people of each State or the people of the Nation as a whole</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[I]t would make no sense to speak of powers as being reserved to the undifferentiated people of the Nation as a whole, because the Constitution does not contemplate that those people will either exercise power or delegate it. The Constitution simply does not recognize any mechanism for action by the undifferentiated people of the Nation. Thus, the amendment provision of Article V calls for amendments to be ratified not by a convention of the national people, but by conventions of the people in each State or by the state legislatures elected by those people. Likewise, the Constitution calls for Members of Congress to be chosen State by State, rather than in nationwide elections. Even the selection of the President — surely the most national of national figures — is accomplished by an electoral college made up of delegates chosen by the various States, and candidates can lose a Presidential election despite winning </w:t>
      </w:r>
      <w:proofErr w:type="gramStart"/>
      <w:r w:rsidRPr="00525BD3">
        <w:rPr>
          <w:rFonts w:ascii="Times New Roman" w:hAnsi="Times New Roman" w:cs="Times New Roman"/>
          <w:szCs w:val="24"/>
        </w:rPr>
        <w:t>a majority of</w:t>
      </w:r>
      <w:proofErr w:type="gramEnd"/>
      <w:r w:rsidRPr="00525BD3">
        <w:rPr>
          <w:rFonts w:ascii="Times New Roman" w:hAnsi="Times New Roman" w:cs="Times New Roman"/>
          <w:szCs w:val="24"/>
        </w:rPr>
        <w:t xml:space="preserve"> the votes cast in the Nation as a whole. See also Art. II, §1, cl. 3 (providing that when no candidate secures </w:t>
      </w:r>
      <w:proofErr w:type="gramStart"/>
      <w:r w:rsidRPr="00525BD3">
        <w:rPr>
          <w:rFonts w:ascii="Times New Roman" w:hAnsi="Times New Roman" w:cs="Times New Roman"/>
          <w:szCs w:val="24"/>
        </w:rPr>
        <w:t>a majority of</w:t>
      </w:r>
      <w:proofErr w:type="gramEnd"/>
      <w:r w:rsidRPr="00525BD3">
        <w:rPr>
          <w:rFonts w:ascii="Times New Roman" w:hAnsi="Times New Roman" w:cs="Times New Roman"/>
          <w:szCs w:val="24"/>
        </w:rPr>
        <w:t xml:space="preserve"> electoral votes, the election of the President is thrown into the House of Representatives, where "the Votes shall be taken by States, the Representatives from each State having one Vote"); </w:t>
      </w:r>
      <w:proofErr w:type="spellStart"/>
      <w:r w:rsidRPr="00525BD3">
        <w:rPr>
          <w:rFonts w:ascii="Times New Roman" w:hAnsi="Times New Roman" w:cs="Times New Roman"/>
          <w:szCs w:val="24"/>
        </w:rPr>
        <w:t>Amdt</w:t>
      </w:r>
      <w:proofErr w:type="spellEnd"/>
      <w:r w:rsidRPr="00525BD3">
        <w:rPr>
          <w:rFonts w:ascii="Times New Roman" w:hAnsi="Times New Roman" w:cs="Times New Roman"/>
          <w:szCs w:val="24"/>
        </w:rPr>
        <w:t>. 12 (same).</w:t>
      </w:r>
    </w:p>
    <w:p w14:paraId="41FADF30"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In short, the notion of popular sovereignty that undergirds the Constitution does not erase state boundaries, but rather tracks them</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As Chief Justice Marshall put it [in </w:t>
      </w:r>
      <w:r w:rsidRPr="00525BD3">
        <w:rPr>
          <w:rFonts w:ascii="Times New Roman" w:hAnsi="Times New Roman" w:cs="Times New Roman"/>
          <w:i/>
          <w:iCs/>
          <w:szCs w:val="24"/>
        </w:rPr>
        <w:t xml:space="preserve">McCulloch v. </w:t>
      </w:r>
      <w:proofErr w:type="gramStart"/>
      <w:r w:rsidRPr="00525BD3">
        <w:rPr>
          <w:rFonts w:ascii="Times New Roman" w:hAnsi="Times New Roman" w:cs="Times New Roman"/>
          <w:i/>
          <w:iCs/>
          <w:szCs w:val="24"/>
        </w:rPr>
        <w:t>Maryland</w:t>
      </w:r>
      <w:r w:rsidRPr="00525BD3">
        <w:rPr>
          <w:rFonts w:ascii="Times New Roman" w:hAnsi="Times New Roman" w:cs="Times New Roman"/>
          <w:szCs w:val="24"/>
        </w:rPr>
        <w:t>(</w:t>
      </w:r>
      <w:proofErr w:type="gramEnd"/>
      <w:r w:rsidRPr="00525BD3">
        <w:rPr>
          <w:rFonts w:ascii="Times New Roman" w:hAnsi="Times New Roman" w:cs="Times New Roman"/>
          <w:szCs w:val="24"/>
        </w:rPr>
        <w:t>1819)], "[n]o political dreamer was ever wild enough to think of breaking down the lines which separate the States, and of compounding the American people into one common mass."</w:t>
      </w:r>
    </w:p>
    <w:p w14:paraId="50510D60"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[I]f we are to invalidate Arkansas' Amendment 73, we must point to something in the Federal Constitution that deprives the people of Arkansas of the power to enact such measures.</w:t>
      </w:r>
    </w:p>
    <w:p w14:paraId="507B0D04"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I-B. The majority disagrees that it bears this burden. But its arguments are unpersuasive.</w:t>
      </w:r>
    </w:p>
    <w:p w14:paraId="1BAF36EF"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I-B-1. The majority begins by announcing an enormous and untenable limitation on the principle expressed by the 10th Amendment. According to the majority, the States possess only those powers that the Constitution affirmatively grants to them or that they enjoyed before the Constitution was adopted</w:t>
      </w:r>
      <w:proofErr w:type="gramStart"/>
      <w:r w:rsidRPr="00525BD3">
        <w:rPr>
          <w:rFonts w:ascii="Times New Roman" w:hAnsi="Times New Roman" w:cs="Times New Roman"/>
          <w:szCs w:val="24"/>
        </w:rPr>
        <w:t>. . . .</w:t>
      </w:r>
      <w:proofErr w:type="gramEnd"/>
    </w:p>
    <w:p w14:paraId="2BDB388E"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 majority's essential logic is that the state governments could not "reserve" any powers that they did not control at the time the Constitution was drafted. But it was not the state governments that were doing the reserving. The Constitution derives its authority instead from the consent of the people of the States. Given the fundamental principle that all governmental powers stem from the people of the States, it would simply be incoherent to assert that the people of the States could not reserve any powers that they had not previously controlled</w:t>
      </w:r>
      <w:proofErr w:type="gramStart"/>
      <w:r w:rsidRPr="00525BD3">
        <w:rPr>
          <w:rFonts w:ascii="Times New Roman" w:hAnsi="Times New Roman" w:cs="Times New Roman"/>
          <w:szCs w:val="24"/>
        </w:rPr>
        <w:t>. . . .</w:t>
      </w:r>
      <w:proofErr w:type="gramEnd"/>
    </w:p>
    <w:p w14:paraId="14156F3D"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The majority . . . seeks support for its view of the 10th Amendment in </w:t>
      </w:r>
      <w:r w:rsidRPr="00525BD3">
        <w:rPr>
          <w:rFonts w:ascii="Times New Roman" w:hAnsi="Times New Roman" w:cs="Times New Roman"/>
          <w:i/>
          <w:iCs/>
          <w:szCs w:val="24"/>
        </w:rPr>
        <w:t>McCulloch v. Maryland</w:t>
      </w:r>
      <w:r w:rsidRPr="00525BD3">
        <w:rPr>
          <w:rFonts w:ascii="Times New Roman" w:hAnsi="Times New Roman" w:cs="Times New Roman"/>
          <w:szCs w:val="24"/>
        </w:rPr>
        <w:t xml:space="preserve"> (1819). But this effort is misplaced. </w:t>
      </w:r>
      <w:r w:rsidRPr="00525BD3">
        <w:rPr>
          <w:rFonts w:ascii="Times New Roman" w:hAnsi="Times New Roman" w:cs="Times New Roman"/>
          <w:i/>
          <w:iCs/>
          <w:szCs w:val="24"/>
        </w:rPr>
        <w:t>McCulloch</w:t>
      </w:r>
      <w:r w:rsidRPr="00525BD3">
        <w:rPr>
          <w:rFonts w:ascii="Times New Roman" w:hAnsi="Times New Roman" w:cs="Times New Roman"/>
          <w:szCs w:val="24"/>
        </w:rPr>
        <w:t xml:space="preserve"> did make clear that a power need not be </w:t>
      </w:r>
      <w:r w:rsidRPr="00525BD3">
        <w:rPr>
          <w:rFonts w:ascii="Times New Roman" w:hAnsi="Times New Roman" w:cs="Times New Roman"/>
          <w:szCs w:val="24"/>
        </w:rPr>
        <w:lastRenderedPageBreak/>
        <w:t xml:space="preserve">"expressly" delegated to the United States or prohibited to the States </w:t>
      </w:r>
      <w:proofErr w:type="gramStart"/>
      <w:r w:rsidRPr="00525BD3">
        <w:rPr>
          <w:rFonts w:ascii="Times New Roman" w:hAnsi="Times New Roman" w:cs="Times New Roman"/>
          <w:szCs w:val="24"/>
        </w:rPr>
        <w:t>in order to</w:t>
      </w:r>
      <w:proofErr w:type="gramEnd"/>
      <w:r w:rsidRPr="00525BD3">
        <w:rPr>
          <w:rFonts w:ascii="Times New Roman" w:hAnsi="Times New Roman" w:cs="Times New Roman"/>
          <w:szCs w:val="24"/>
        </w:rPr>
        <w:t xml:space="preserve"> fall outside the 10th Amendment's reservation; delegations and prohibitions can also arise by necessary implication. True to the text of the 10th Amendment, however, </w:t>
      </w:r>
      <w:r w:rsidRPr="00525BD3">
        <w:rPr>
          <w:rFonts w:ascii="Times New Roman" w:hAnsi="Times New Roman" w:cs="Times New Roman"/>
          <w:i/>
          <w:iCs/>
          <w:szCs w:val="24"/>
        </w:rPr>
        <w:t>McCulloch</w:t>
      </w:r>
      <w:r w:rsidRPr="00525BD3">
        <w:rPr>
          <w:rFonts w:ascii="Times New Roman" w:hAnsi="Times New Roman" w:cs="Times New Roman"/>
          <w:szCs w:val="24"/>
        </w:rPr>
        <w:t xml:space="preserve"> indicated that all powers as to which the Constitution does not speak (whether expressly or by necessary implication) are "reserved" to the state level. Thus, in its only discussion of the 10th Amendment, </w:t>
      </w:r>
      <w:r w:rsidRPr="00525BD3">
        <w:rPr>
          <w:rFonts w:ascii="Times New Roman" w:hAnsi="Times New Roman" w:cs="Times New Roman"/>
          <w:i/>
          <w:iCs/>
          <w:szCs w:val="24"/>
        </w:rPr>
        <w:t>McCulloch</w:t>
      </w:r>
      <w:r w:rsidRPr="00525BD3">
        <w:rPr>
          <w:rFonts w:ascii="Times New Roman" w:hAnsi="Times New Roman" w:cs="Times New Roman"/>
          <w:szCs w:val="24"/>
        </w:rPr>
        <w:t xml:space="preserve"> observed that the Amendment "</w:t>
      </w:r>
      <w:proofErr w:type="spellStart"/>
      <w:r w:rsidRPr="00525BD3">
        <w:rPr>
          <w:rFonts w:ascii="Times New Roman" w:hAnsi="Times New Roman" w:cs="Times New Roman"/>
          <w:szCs w:val="24"/>
        </w:rPr>
        <w:t>leav</w:t>
      </w:r>
      <w:proofErr w:type="spellEnd"/>
      <w:r w:rsidRPr="00525BD3">
        <w:rPr>
          <w:rFonts w:ascii="Times New Roman" w:hAnsi="Times New Roman" w:cs="Times New Roman"/>
          <w:szCs w:val="24"/>
        </w:rPr>
        <w:t xml:space="preserve">[es] the question, whether the particular power which may become the subject of contest has been delegated to the one government, or prohibited to the other, to depend on a fair construction of the whole [Constitution]." . . . </w:t>
      </w:r>
      <w:r w:rsidRPr="00525BD3">
        <w:rPr>
          <w:rFonts w:ascii="Times New Roman" w:hAnsi="Times New Roman" w:cs="Times New Roman"/>
          <w:i/>
          <w:iCs/>
          <w:szCs w:val="24"/>
        </w:rPr>
        <w:t>McCulloch</w:t>
      </w:r>
      <w:r w:rsidRPr="00525BD3">
        <w:rPr>
          <w:rFonts w:ascii="Times New Roman" w:hAnsi="Times New Roman" w:cs="Times New Roman"/>
          <w:szCs w:val="24"/>
        </w:rPr>
        <w:t xml:space="preserve"> did not qualify this observation by indicating that the question also turned on whether the States had enjoyed the power before the framing. To the contrary, </w:t>
      </w:r>
      <w:r w:rsidRPr="00525BD3">
        <w:rPr>
          <w:rFonts w:ascii="Times New Roman" w:hAnsi="Times New Roman" w:cs="Times New Roman"/>
          <w:i/>
          <w:iCs/>
          <w:szCs w:val="24"/>
        </w:rPr>
        <w:t>McCulloch</w:t>
      </w:r>
      <w:r w:rsidRPr="00525BD3">
        <w:rPr>
          <w:rFonts w:ascii="Times New Roman" w:hAnsi="Times New Roman" w:cs="Times New Roman"/>
          <w:szCs w:val="24"/>
        </w:rPr>
        <w:t xml:space="preserve"> seemed to assume that the people had "conferred on the general government the power contained in the constitution, and on the States the whole residuum of power." . . .</w:t>
      </w:r>
    </w:p>
    <w:p w14:paraId="15592DDC"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For the past 175 years, </w:t>
      </w:r>
      <w:r w:rsidRPr="00525BD3">
        <w:rPr>
          <w:rFonts w:ascii="Times New Roman" w:hAnsi="Times New Roman" w:cs="Times New Roman"/>
          <w:i/>
          <w:iCs/>
          <w:szCs w:val="24"/>
        </w:rPr>
        <w:t>McCulloch</w:t>
      </w:r>
      <w:r w:rsidRPr="00525BD3">
        <w:rPr>
          <w:rFonts w:ascii="Times New Roman" w:hAnsi="Times New Roman" w:cs="Times New Roman"/>
          <w:szCs w:val="24"/>
        </w:rPr>
        <w:t xml:space="preserve"> has been understood to rest on the proposition that the Constitution affirmatively barred Maryland from imposing its tax on the Bank's operations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For the majority, however, </w:t>
      </w:r>
      <w:r w:rsidRPr="00525BD3">
        <w:rPr>
          <w:rFonts w:ascii="Times New Roman" w:hAnsi="Times New Roman" w:cs="Times New Roman"/>
          <w:i/>
          <w:iCs/>
          <w:szCs w:val="24"/>
        </w:rPr>
        <w:t>McCulloch</w:t>
      </w:r>
      <w:r w:rsidRPr="00525BD3">
        <w:rPr>
          <w:rFonts w:ascii="Times New Roman" w:hAnsi="Times New Roman" w:cs="Times New Roman"/>
          <w:szCs w:val="24"/>
        </w:rPr>
        <w:t xml:space="preserve"> apparently turned on the fact that before the Constitution was adopted, the States had possessed no power to tax the instrumentalities of the governmental institutions that the Constitution created. This understanding of </w:t>
      </w:r>
      <w:r w:rsidRPr="00525BD3">
        <w:rPr>
          <w:rFonts w:ascii="Times New Roman" w:hAnsi="Times New Roman" w:cs="Times New Roman"/>
          <w:i/>
          <w:iCs/>
          <w:szCs w:val="24"/>
        </w:rPr>
        <w:t>McCulloch</w:t>
      </w:r>
      <w:r w:rsidRPr="00525BD3">
        <w:rPr>
          <w:rFonts w:ascii="Times New Roman" w:hAnsi="Times New Roman" w:cs="Times New Roman"/>
          <w:szCs w:val="24"/>
        </w:rPr>
        <w:t xml:space="preserve"> makes most of Chief Justice Marshall's opinion irrelevant; according to the majority, there was no need to inquire into whether federal law deprived Maryland of the power in question, because the power could not fall into the category of "reserved" powers anyway.</w:t>
      </w:r>
    </w:p>
    <w:p w14:paraId="19411B54"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 only true support for its view of the 10th Amendment comes from Joseph Story's 1833 treatise on constitutional Law</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Justice Story was a brilliant and accomplished man, and one cannot casually dismiss his views. On the other hand, he was not a member of the Founding generation, and his </w:t>
      </w:r>
      <w:r w:rsidRPr="00525BD3">
        <w:rPr>
          <w:rFonts w:ascii="Times New Roman" w:hAnsi="Times New Roman" w:cs="Times New Roman"/>
          <w:i/>
          <w:iCs/>
          <w:szCs w:val="24"/>
        </w:rPr>
        <w:t>Commentaries on the Constitution</w:t>
      </w:r>
      <w:r w:rsidRPr="00525BD3">
        <w:rPr>
          <w:rFonts w:ascii="Times New Roman" w:hAnsi="Times New Roman" w:cs="Times New Roman"/>
          <w:szCs w:val="24"/>
        </w:rPr>
        <w:t xml:space="preserve"> were written a half century after the framing. Rather than representing the original understanding of the Constitution, they represent only his own understanding</w:t>
      </w:r>
      <w:proofErr w:type="gramStart"/>
      <w:r w:rsidRPr="00525BD3">
        <w:rPr>
          <w:rFonts w:ascii="Times New Roman" w:hAnsi="Times New Roman" w:cs="Times New Roman"/>
          <w:szCs w:val="24"/>
        </w:rPr>
        <w:t>. . . .</w:t>
      </w:r>
      <w:proofErr w:type="gramEnd"/>
    </w:p>
    <w:p w14:paraId="71C22726"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I-B-2. The majority also sketches out what may be an alternative (and narrower) argument. Again citing Story, the majority suggests that it would be inconsistent with the notion of "national sovereignty" for the States or the people of the States to have any reserved powers over the selection of Members of Congress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The majority apparently reaches this conclusion in two steps. First, it asserts that because Congress </w:t>
      </w:r>
      <w:proofErr w:type="gramStart"/>
      <w:r w:rsidRPr="00525BD3">
        <w:rPr>
          <w:rFonts w:ascii="Times New Roman" w:hAnsi="Times New Roman" w:cs="Times New Roman"/>
          <w:szCs w:val="24"/>
        </w:rPr>
        <w:t>as a whole is</w:t>
      </w:r>
      <w:proofErr w:type="gramEnd"/>
      <w:r w:rsidRPr="00525BD3">
        <w:rPr>
          <w:rFonts w:ascii="Times New Roman" w:hAnsi="Times New Roman" w:cs="Times New Roman"/>
          <w:szCs w:val="24"/>
        </w:rPr>
        <w:t xml:space="preserve"> an institution of the National Government, the individual Members of Congress "owe primary allegiance not to the people of a State, but to the people of the Nation." . . . Second, it concludes that because each Member of Congress has a nationwide constituency once he takes office, it would be inconsistent with the Framers' scheme to let a single State prescribe qualifications for him.</w:t>
      </w:r>
    </w:p>
    <w:p w14:paraId="4064E181"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Political scientists can debate about who commands the "primary allegiance" of Members of Congress once they reach Washington</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But the selection of representatives in Congress is indisputably an act of the people of each State, not some abstract people of the Nation as a whole</w:t>
      </w:r>
      <w:proofErr w:type="gramStart"/>
      <w:r w:rsidRPr="00525BD3">
        <w:rPr>
          <w:rFonts w:ascii="Times New Roman" w:hAnsi="Times New Roman" w:cs="Times New Roman"/>
          <w:szCs w:val="24"/>
        </w:rPr>
        <w:t>. . . .</w:t>
      </w:r>
      <w:proofErr w:type="gramEnd"/>
    </w:p>
    <w:p w14:paraId="792BDFB6"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II. I take it to be established, then, that the people of Arkansas do enjoy "reserved" powers over the selection of their representatives in Congress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[W]e may not override the decision of the people of Arkansas unless something in the Federal Constitution deprives them of the power to enact such measures.</w:t>
      </w:r>
    </w:p>
    <w:p w14:paraId="23323EC2"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 majority settles on "the Qualifications Clauses" as the constitutional provisions that Amendment 73 violates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Because I do not read those provisions to impose any unstated prohibitions on the States, it is unnecessary for me to decide whether the majority is correct to </w:t>
      </w:r>
      <w:r w:rsidRPr="00525BD3">
        <w:rPr>
          <w:rFonts w:ascii="Times New Roman" w:hAnsi="Times New Roman" w:cs="Times New Roman"/>
          <w:szCs w:val="24"/>
        </w:rPr>
        <w:lastRenderedPageBreak/>
        <w:t>identify Arkansas' ballot-access restriction with laws fixing true term limits or otherwise prescribing "qualifications" for congressional office. As I discuss in Part A below, the Qualifications Clauses are merely straightforward recitations of the minimum eligibility requirements that the Framers thought it essential for every Member of Congress to meet. They restrict state power only in that they prevent the States from abolishing all eligibility requirements for membership in Congress.</w:t>
      </w:r>
    </w:p>
    <w:p w14:paraId="599E52D8"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Because the text of the Qualifications Clauses does not support its position, the majority turns instead to its vision of the democratic principles that animated the Framers. But the majority's analysis goes to a question that is not before us: whether Congress has the power to prescribe qualifications for its own members. As I discuss in Part B, the democratic principles that contributed to the Framers' decision to withhold this power from Congress do not prove that the Framers also deprived the people of the States of their reserved authority to set eligibility requirements for their own representatives.</w:t>
      </w:r>
    </w:p>
    <w:p w14:paraId="29DD156B"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In Part C, I review the majority's more specific historical evidence. To the extent that they bear on this case, the records of the Philadelphia Convention affirmatively support my unwillingness to find hidden meaning in the Qualifications Clauses, while the surviving records from the ratification debates help neither side. As for the </w:t>
      </w:r>
      <w:proofErr w:type="spellStart"/>
      <w:r w:rsidRPr="00525BD3">
        <w:rPr>
          <w:rFonts w:ascii="Times New Roman" w:hAnsi="Times New Roman" w:cs="Times New Roman"/>
          <w:szCs w:val="24"/>
        </w:rPr>
        <w:t>postratification</w:t>
      </w:r>
      <w:proofErr w:type="spellEnd"/>
      <w:r w:rsidRPr="00525BD3">
        <w:rPr>
          <w:rFonts w:ascii="Times New Roman" w:hAnsi="Times New Roman" w:cs="Times New Roman"/>
          <w:szCs w:val="24"/>
        </w:rPr>
        <w:t xml:space="preserve"> period, five States supplemented the constitutional disqualifications in their very first election laws. The historical evidence thus refutes any notion that the Qualifications Clauses were generally understood to be exclusive. Yet the majority must establish just such an understanding </w:t>
      </w:r>
      <w:proofErr w:type="gramStart"/>
      <w:r w:rsidRPr="00525BD3">
        <w:rPr>
          <w:rFonts w:ascii="Times New Roman" w:hAnsi="Times New Roman" w:cs="Times New Roman"/>
          <w:szCs w:val="24"/>
        </w:rPr>
        <w:t>in order to</w:t>
      </w:r>
      <w:proofErr w:type="gramEnd"/>
      <w:r w:rsidRPr="00525BD3">
        <w:rPr>
          <w:rFonts w:ascii="Times New Roman" w:hAnsi="Times New Roman" w:cs="Times New Roman"/>
          <w:szCs w:val="24"/>
        </w:rPr>
        <w:t xml:space="preserve"> justify its position that the Clauses impose unstated prohibitions on the States and the people. In my view, the historical evidence is simply inadequate to warrant the majority's conclusion that the Qualifications Clauses mean anything more than what they say.</w:t>
      </w:r>
    </w:p>
    <w:p w14:paraId="218B6165"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II-A. . . . The majority is quite correct that the "negative phrasing" of these Clauses has little relevance</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At least on their face, then, the Qualifications Clauses do nothing to prohibit the people of a State from establishing additional eligibility requirements for their own representatives.</w:t>
      </w:r>
    </w:p>
    <w:p w14:paraId="7B242A04"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Joseph Story thought that such a prohibition was nonetheless implicit in the constitutional list of qualifications</w:t>
      </w:r>
      <w:proofErr w:type="gramStart"/>
      <w:r w:rsidRPr="00525BD3">
        <w:rPr>
          <w:rFonts w:ascii="Times New Roman" w:hAnsi="Times New Roman" w:cs="Times New Roman"/>
          <w:szCs w:val="24"/>
        </w:rPr>
        <w:t>. . . .</w:t>
      </w:r>
      <w:proofErr w:type="gramEnd"/>
    </w:p>
    <w:p w14:paraId="356CE2D9"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To spell out the logic underlying this argument is to expose its weakness. Even if one were willing to ignore the distinction between requirements enshrined in the Constitution and other requirements that the Framers were content to leave within the reach of ordinary law, Story's application of the </w:t>
      </w:r>
      <w:proofErr w:type="spellStart"/>
      <w:r w:rsidRPr="00525BD3">
        <w:rPr>
          <w:rFonts w:ascii="Times New Roman" w:hAnsi="Times New Roman" w:cs="Times New Roman"/>
          <w:szCs w:val="24"/>
        </w:rPr>
        <w:t>expressio</w:t>
      </w:r>
      <w:proofErr w:type="spellEnd"/>
      <w:r w:rsidRPr="00525BD3">
        <w:rPr>
          <w:rFonts w:ascii="Times New Roman" w:hAnsi="Times New Roman" w:cs="Times New Roman"/>
          <w:szCs w:val="24"/>
        </w:rPr>
        <w:t xml:space="preserve"> </w:t>
      </w:r>
      <w:proofErr w:type="spellStart"/>
      <w:r w:rsidRPr="00525BD3">
        <w:rPr>
          <w:rFonts w:ascii="Times New Roman" w:hAnsi="Times New Roman" w:cs="Times New Roman"/>
          <w:szCs w:val="24"/>
        </w:rPr>
        <w:t>unius</w:t>
      </w:r>
      <w:proofErr w:type="spellEnd"/>
      <w:r w:rsidRPr="00525BD3">
        <w:rPr>
          <w:rFonts w:ascii="Times New Roman" w:hAnsi="Times New Roman" w:cs="Times New Roman"/>
          <w:szCs w:val="24"/>
        </w:rPr>
        <w:t xml:space="preserve"> maxim takes no account of federalism. At most, the specification of certain nationwide disqualifications in the Constitution implies the negation of other nationwide disqualifications; it does not imply that individual States or their people are barred from adopting their own disqualifications on a state-by-state basis</w:t>
      </w:r>
      <w:proofErr w:type="gramStart"/>
      <w:r w:rsidRPr="00525BD3">
        <w:rPr>
          <w:rFonts w:ascii="Times New Roman" w:hAnsi="Times New Roman" w:cs="Times New Roman"/>
          <w:szCs w:val="24"/>
        </w:rPr>
        <w:t>. . . .</w:t>
      </w:r>
      <w:proofErr w:type="gramEnd"/>
    </w:p>
    <w:p w14:paraId="2D47815D"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 Qualifications Clauses do prevent the individual States from abolishing all eligibility requirements for Congress</w:t>
      </w:r>
      <w:proofErr w:type="gramStart"/>
      <w:r w:rsidRPr="00525BD3">
        <w:rPr>
          <w:rFonts w:ascii="Times New Roman" w:hAnsi="Times New Roman" w:cs="Times New Roman"/>
          <w:szCs w:val="24"/>
        </w:rPr>
        <w:t>. . . .</w:t>
      </w:r>
      <w:proofErr w:type="gramEnd"/>
    </w:p>
    <w:p w14:paraId="2B3AA128"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If the people of a State decide that they would like their representatives to possess additional qualifications, however, they have done nothing to frustrate the policy behind the Qualifications Clauses. Anyone who possesses </w:t>
      </w:r>
      <w:proofErr w:type="gramStart"/>
      <w:r w:rsidRPr="00525BD3">
        <w:rPr>
          <w:rFonts w:ascii="Times New Roman" w:hAnsi="Times New Roman" w:cs="Times New Roman"/>
          <w:szCs w:val="24"/>
        </w:rPr>
        <w:t>all of</w:t>
      </w:r>
      <w:proofErr w:type="gramEnd"/>
      <w:r w:rsidRPr="00525BD3">
        <w:rPr>
          <w:rFonts w:ascii="Times New Roman" w:hAnsi="Times New Roman" w:cs="Times New Roman"/>
          <w:szCs w:val="24"/>
        </w:rPr>
        <w:t xml:space="preserve"> the constitutional qualifications, plus some qualifications required by state law, still has all of the federal qualifications. Accordingly, the fact that the Constitution specifies certain qualifications that the Framers deemed necessary to protect the competence of the National Legislature does not imply that it strips the people of the individual States of the power to protect their own interests by adding other requirements for their own representatives</w:t>
      </w:r>
      <w:proofErr w:type="gramStart"/>
      <w:r w:rsidRPr="00525BD3">
        <w:rPr>
          <w:rFonts w:ascii="Times New Roman" w:hAnsi="Times New Roman" w:cs="Times New Roman"/>
          <w:szCs w:val="24"/>
        </w:rPr>
        <w:t>. . . .</w:t>
      </w:r>
      <w:proofErr w:type="gramEnd"/>
    </w:p>
    <w:p w14:paraId="0345433E"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lastRenderedPageBreak/>
        <w:tab/>
        <w:t>This conclusion is buttressed by our reluctance to read constitutional provisions to preclude state power by negative implication. The very structure of the Constitution counsels such hesitation. After all, §10 of Article I contains a brief list of express prohibitions on the States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Many of the prohibitions listed in §10, moreover, might have been thought to be implicit in other constitutional provisions or in the very nature of our federal system. Compare, e.g., Art. II, §2, cl. 2 ("[The President] shall have Power, by and with the Advice and Consent of the Senate, to make Treaties") and Art. I, §8, cl. 5 ("The Congress shall have Power . . . [t]o coin Money") with Art. I, §10, cl. 1 ("No State shall enter into any Treaty" and "No State shall . . . coin Money"); see also Art. VI, cl. 2 (explicitly declaring that state law cannot override the Constitution). The fact that the Framers nonetheless made these prohibitions express confirms that one should not lightly read provisions like the Qualifications Clauses as implicit deprivations of state power</w:t>
      </w:r>
      <w:proofErr w:type="gramStart"/>
      <w:r w:rsidRPr="00525BD3">
        <w:rPr>
          <w:rFonts w:ascii="Times New Roman" w:hAnsi="Times New Roman" w:cs="Times New Roman"/>
          <w:szCs w:val="24"/>
        </w:rPr>
        <w:t>. . . .</w:t>
      </w:r>
      <w:proofErr w:type="gramEnd"/>
    </w:p>
    <w:p w14:paraId="13314E7C"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 majority responds that "a patchwork of state qualifications" would "</w:t>
      </w:r>
      <w:proofErr w:type="spellStart"/>
      <w:r w:rsidRPr="00525BD3">
        <w:rPr>
          <w:rFonts w:ascii="Times New Roman" w:hAnsi="Times New Roman" w:cs="Times New Roman"/>
          <w:szCs w:val="24"/>
        </w:rPr>
        <w:t>undermin</w:t>
      </w:r>
      <w:proofErr w:type="spellEnd"/>
      <w:r w:rsidRPr="00525BD3">
        <w:rPr>
          <w:rFonts w:ascii="Times New Roman" w:hAnsi="Times New Roman" w:cs="Times New Roman"/>
          <w:szCs w:val="24"/>
        </w:rPr>
        <w:t>[e] the uniformity and the national character that the Framers envisioned and sought to ensure." Yet the Framers thought it perfectly consistent with the "national character" of Congress for the Senators and Representatives from each State to be chosen by the legislature or the people of that State. The majority never explains why Congress' fundamental character permits this state-centered system, but nonetheless prohibits the people of the States and their state legislatures from setting any eligibility requirements for the candidates who seek to represent them</w:t>
      </w:r>
      <w:proofErr w:type="gramStart"/>
      <w:r w:rsidRPr="00525BD3">
        <w:rPr>
          <w:rFonts w:ascii="Times New Roman" w:hAnsi="Times New Roman" w:cs="Times New Roman"/>
          <w:szCs w:val="24"/>
        </w:rPr>
        <w:t>. . . .</w:t>
      </w:r>
      <w:proofErr w:type="gramEnd"/>
    </w:p>
    <w:p w14:paraId="659C9DEC"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II-B. Although the Qualifications Clauses neither state nor imply the prohibition that it finds in them, the majority infers from the Framers' "democratic principles" that the Clauses must have been generally understood to preclude the people of the States and their state legislatures from prescribing any additional qualifications for their representatives in Congress. But the majority's evidence on this point establishes only two more modest propositions: (1) the Framers did not want the Federal Constitution itself to impose a broad set of disqualifications for congressional office, and (2) the Framers did not want the Federal Congress to be able to supplement the few disqualifications that the Constitution does set forth. The logical conclusion is simply that the Framers did not want the people of the States and their state legislatures to be constrained by too many qualifications imposed at the national level. The evidence does not support the majority's more sweeping conclusion that the Framers intended to bar the people of the States and their state legislatures from adopting additional eligibility requirements to help narrow their own choices.</w:t>
      </w:r>
    </w:p>
    <w:p w14:paraId="44636464"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 agree with the majority that Congress has no power to prescribe qualifications for its own Members. This fact, however, does not show that the Qualifications Clauses contain a hidden exclusivity provision. The reason for Congress' incapacity is not that the Qualifications Clauses deprive Congress of the authority to set qualifications, but rather that nothing in the Constitution grants Congress this power. In the absence of such a grant, Congress may not act. But deciding whether the Constitution denies the qualification-setting power to the States and the people of the States requires a fundamentally different legal analysis.</w:t>
      </w:r>
    </w:p>
    <w:p w14:paraId="340F1B42"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[T]his explanation for Congress' incapacity to supplement the Qualifications Clauses is perfectly consistent with the reasoning of </w:t>
      </w:r>
      <w:r w:rsidRPr="00525BD3">
        <w:rPr>
          <w:rFonts w:ascii="Times New Roman" w:hAnsi="Times New Roman" w:cs="Times New Roman"/>
          <w:i/>
          <w:iCs/>
          <w:szCs w:val="24"/>
        </w:rPr>
        <w:t>Powell v. McCormack</w:t>
      </w:r>
      <w:r w:rsidRPr="00525BD3">
        <w:rPr>
          <w:rFonts w:ascii="Times New Roman" w:hAnsi="Times New Roman" w:cs="Times New Roman"/>
          <w:szCs w:val="24"/>
        </w:rPr>
        <w:t xml:space="preserve"> (1969). [T]he critical question in </w:t>
      </w:r>
      <w:r w:rsidRPr="00525BD3">
        <w:rPr>
          <w:rFonts w:ascii="Times New Roman" w:hAnsi="Times New Roman" w:cs="Times New Roman"/>
          <w:i/>
          <w:iCs/>
          <w:szCs w:val="24"/>
        </w:rPr>
        <w:t>Powell</w:t>
      </w:r>
      <w:r w:rsidRPr="00525BD3">
        <w:rPr>
          <w:rFonts w:ascii="Times New Roman" w:hAnsi="Times New Roman" w:cs="Times New Roman"/>
          <w:szCs w:val="24"/>
        </w:rPr>
        <w:t xml:space="preserve"> was whether §5 conferred a qualification-setting power — not whether the Qualifications Clauses took it away</w:t>
      </w:r>
      <w:proofErr w:type="gramStart"/>
      <w:r w:rsidRPr="00525BD3">
        <w:rPr>
          <w:rFonts w:ascii="Times New Roman" w:hAnsi="Times New Roman" w:cs="Times New Roman"/>
          <w:szCs w:val="24"/>
        </w:rPr>
        <w:t>. . . .</w:t>
      </w:r>
      <w:proofErr w:type="gramEnd"/>
    </w:p>
    <w:p w14:paraId="42957F07"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As the majority argues, democratic principles also contributed to the Framers' decision to withhold the qualification-setting power from Congress. But the majority is wrong to suggest that the same principles must also have led the Framers to deny this power to the people of the States and the state legislatures. </w:t>
      </w:r>
      <w:proofErr w:type="gramStart"/>
      <w:r w:rsidRPr="00525BD3">
        <w:rPr>
          <w:rFonts w:ascii="Times New Roman" w:hAnsi="Times New Roman" w:cs="Times New Roman"/>
          <w:szCs w:val="24"/>
        </w:rPr>
        <w:t>In particular, it</w:t>
      </w:r>
      <w:proofErr w:type="gramEnd"/>
      <w:r w:rsidRPr="00525BD3">
        <w:rPr>
          <w:rFonts w:ascii="Times New Roman" w:hAnsi="Times New Roman" w:cs="Times New Roman"/>
          <w:szCs w:val="24"/>
        </w:rPr>
        <w:t xml:space="preserve"> simply is not true that "the source of the qualification is </w:t>
      </w:r>
      <w:r w:rsidRPr="00525BD3">
        <w:rPr>
          <w:rFonts w:ascii="Times New Roman" w:hAnsi="Times New Roman" w:cs="Times New Roman"/>
          <w:szCs w:val="24"/>
        </w:rPr>
        <w:lastRenderedPageBreak/>
        <w:t>of little moment in assessing the qualification's restrictive impact." There is a world of difference between a self-imposed constraint and a constraint imposed from above.</w:t>
      </w:r>
    </w:p>
    <w:p w14:paraId="7C371764"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Congressional power over qualifications would have enabled the representatives from some States, acting collectively in the National Legislature, to prevent the people of another State from electing their preferred candidates</w:t>
      </w:r>
      <w:proofErr w:type="gramStart"/>
      <w:r w:rsidRPr="00525BD3">
        <w:rPr>
          <w:rFonts w:ascii="Times New Roman" w:hAnsi="Times New Roman" w:cs="Times New Roman"/>
          <w:szCs w:val="24"/>
        </w:rPr>
        <w:t>. . . .</w:t>
      </w:r>
      <w:proofErr w:type="gramEnd"/>
    </w:p>
    <w:p w14:paraId="68894E16"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Authority to narrow the field of candidates . . . may be part and parcel of the right to elect Members of Congress. That is, the right to choose may include the right to winnow</w:t>
      </w:r>
      <w:proofErr w:type="gramStart"/>
      <w:r w:rsidRPr="00525BD3">
        <w:rPr>
          <w:rFonts w:ascii="Times New Roman" w:hAnsi="Times New Roman" w:cs="Times New Roman"/>
          <w:szCs w:val="24"/>
        </w:rPr>
        <w:t>. . . .</w:t>
      </w:r>
      <w:proofErr w:type="gramEnd"/>
    </w:p>
    <w:p w14:paraId="76859E72"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II-C. In addition to its arguments about democratic principles, the majority asserts that more specific historical evidence supports its view that the Framers did not intend to permit supplementation of the Qualifications Clauses. But when one focuses on the distinction between congressional power to add qualifications for congressional office and the power of the people or their state legislatures to add such qualifications, one realizes that this assertion has little basis</w:t>
      </w:r>
      <w:proofErr w:type="gramStart"/>
      <w:r w:rsidRPr="00525BD3">
        <w:rPr>
          <w:rFonts w:ascii="Times New Roman" w:hAnsi="Times New Roman" w:cs="Times New Roman"/>
          <w:szCs w:val="24"/>
        </w:rPr>
        <w:t>. . . .</w:t>
      </w:r>
      <w:proofErr w:type="gramEnd"/>
    </w:p>
    <w:p w14:paraId="7F1C704C"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II-C-1. To the extent that the records from the Philadelphia Convention itself shed light on this case, they tend to hurt the majority's case. The only evidence that directly bears on the question now before the Court comes from the Committee of Detail, a five-member body that the Convention charged with the crucial task of drafting a Constitution to reflect the decisions that the Convention had reached during its first two months of work</w:t>
      </w:r>
      <w:proofErr w:type="gramStart"/>
      <w:r w:rsidRPr="00525BD3">
        <w:rPr>
          <w:rFonts w:ascii="Times New Roman" w:hAnsi="Times New Roman" w:cs="Times New Roman"/>
          <w:szCs w:val="24"/>
        </w:rPr>
        <w:t>. . . .</w:t>
      </w:r>
      <w:proofErr w:type="gramEnd"/>
    </w:p>
    <w:p w14:paraId="010D219A"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The [draft by the Committee on Detail] is an extensive outline of the Constitution. Its treatment of the National Legislature is divided into two parts, one for the "House of Delegates" and one for the Senate. The Qualifications Clause for the House of Delegates originally read as follows: "The qualifications of a delegate shall be the age of </w:t>
      </w:r>
      <w:proofErr w:type="gramStart"/>
      <w:r w:rsidRPr="00525BD3">
        <w:rPr>
          <w:rFonts w:ascii="Times New Roman" w:hAnsi="Times New Roman" w:cs="Times New Roman"/>
          <w:szCs w:val="24"/>
        </w:rPr>
        <w:t>twenty five</w:t>
      </w:r>
      <w:proofErr w:type="gramEnd"/>
      <w:r w:rsidRPr="00525BD3">
        <w:rPr>
          <w:rFonts w:ascii="Times New Roman" w:hAnsi="Times New Roman" w:cs="Times New Roman"/>
          <w:szCs w:val="24"/>
        </w:rPr>
        <w:t xml:space="preserve"> years at least. and citizenship: and any person possessing these qualifications may be elected except [blank space]." The drafter(s) of this language apparently contemplated that the Committee might want to insert some exceptions to the exclusivity provision. But rather than simply deleting the word "except" — as it might have done if it had decided to have no exceptions at all to the exclusivity provision — the Committee deleted the exclusivity provision itself. In the document that has come down to us, all the words after the colon are crossed out.</w:t>
      </w:r>
    </w:p>
    <w:p w14:paraId="6FCECC83"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The majority speculates that the exclusivity provision may have been deleted as superfluous. See ante. But the same draft that contained the exclusivity language in the House Qualifications Clause contained no such language in the Senate Qualifications Clause. See 2 </w:t>
      </w:r>
      <w:proofErr w:type="spellStart"/>
      <w:r w:rsidRPr="00525BD3">
        <w:rPr>
          <w:rFonts w:ascii="Times New Roman" w:hAnsi="Times New Roman" w:cs="Times New Roman"/>
          <w:szCs w:val="24"/>
        </w:rPr>
        <w:t>Farrand</w:t>
      </w:r>
      <w:proofErr w:type="spellEnd"/>
      <w:r w:rsidRPr="00525BD3">
        <w:rPr>
          <w:rFonts w:ascii="Times New Roman" w:hAnsi="Times New Roman" w:cs="Times New Roman"/>
          <w:szCs w:val="24"/>
        </w:rPr>
        <w:t xml:space="preserve"> 141. Thus, the draft appears to reflect a deliberate judgment to distinguish between the House qualifications and the Senate qualifications, and to make only the former exclusive. If so, then the deletion of the exclusivity provision indicates that the Committee expected neither list of qualifications to be exclusive.</w:t>
      </w:r>
    </w:p>
    <w:p w14:paraId="6B88A6F0"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The majority responds that the absence of any exclusivity provision in the Committee's draft of the Senate Qualifications Clause merely reflected the fact that "senators, unlike Representatives, would not be chosen by popular election." I am perfectly prepared to accept this explanation: The drafter(s) may well have thought that state legislatures should be prohibited from constricting the people's choices for the House of Representatives, but that no exclusivity provision was necessary on the Senate side because state legislatures would already have unfettered control over the appointment of Senators. To accept this explanation, however, is to acknowledge that the exclusivity provision in the Committee's draft of the House Qualifications Clause was not thought to be mere surplusage. It is also to acknowledge that the Senate Qualifications Clause in the Committee's draft — "the qualification of a senator shall be the age of 25 years at least: citizenship in the united states: and property to the amount of [blank space]," — did not carry any implicit </w:t>
      </w:r>
      <w:r w:rsidRPr="00525BD3">
        <w:rPr>
          <w:rFonts w:ascii="Times New Roman" w:hAnsi="Times New Roman" w:cs="Times New Roman"/>
          <w:szCs w:val="24"/>
        </w:rPr>
        <w:lastRenderedPageBreak/>
        <w:t xml:space="preserve">connotation of exclusivity. In short, the majority's own explanation for the difference between the two Qualifications Clauses in the Committee's draft is fundamentally at odds with the </w:t>
      </w:r>
      <w:proofErr w:type="spellStart"/>
      <w:r w:rsidRPr="00525BD3">
        <w:rPr>
          <w:rFonts w:ascii="Times New Roman" w:hAnsi="Times New Roman" w:cs="Times New Roman"/>
          <w:szCs w:val="24"/>
        </w:rPr>
        <w:t>expressio</w:t>
      </w:r>
      <w:proofErr w:type="spellEnd"/>
      <w:r w:rsidRPr="00525BD3">
        <w:rPr>
          <w:rFonts w:ascii="Times New Roman" w:hAnsi="Times New Roman" w:cs="Times New Roman"/>
          <w:szCs w:val="24"/>
        </w:rPr>
        <w:t xml:space="preserve"> </w:t>
      </w:r>
      <w:proofErr w:type="spellStart"/>
      <w:r w:rsidRPr="00525BD3">
        <w:rPr>
          <w:rFonts w:ascii="Times New Roman" w:hAnsi="Times New Roman" w:cs="Times New Roman"/>
          <w:szCs w:val="24"/>
        </w:rPr>
        <w:t>unius</w:t>
      </w:r>
      <w:proofErr w:type="spellEnd"/>
      <w:r w:rsidRPr="00525BD3">
        <w:rPr>
          <w:rFonts w:ascii="Times New Roman" w:hAnsi="Times New Roman" w:cs="Times New Roman"/>
          <w:szCs w:val="24"/>
        </w:rPr>
        <w:t xml:space="preserve"> argument on which the majority rests its holding.</w:t>
      </w:r>
    </w:p>
    <w:p w14:paraId="74793966"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II-C-2. Unable to glean from the Philadelphia Convention any direct evidence that helps its position, the majority seeks signs of the Framers' unstated intent in the Framers' comments about four other constitutional provisions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But even if the majority's reading of its evidence were correct, the most that one could infer is that the Framers did not want state legislatures to be able to prescribe qualifications that would narrow the people's choices. However wary the Framers might have been of permitting state legislatures to exercise such power, there is absolutely no reason to believe that the Framers feared letting the people themselves exercise this power</w:t>
      </w:r>
      <w:proofErr w:type="gramStart"/>
      <w:r w:rsidRPr="00525BD3">
        <w:rPr>
          <w:rFonts w:ascii="Times New Roman" w:hAnsi="Times New Roman" w:cs="Times New Roman"/>
          <w:szCs w:val="24"/>
        </w:rPr>
        <w:t>. . . .</w:t>
      </w:r>
      <w:proofErr w:type="gramEnd"/>
    </w:p>
    <w:p w14:paraId="699BF3C4"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In any event, none of the provisions cited by the majority is inconsistent with state power to add qualifications for congressional office</w:t>
      </w:r>
      <w:proofErr w:type="gramStart"/>
      <w:r w:rsidRPr="00525BD3">
        <w:rPr>
          <w:rFonts w:ascii="Times New Roman" w:hAnsi="Times New Roman" w:cs="Times New Roman"/>
          <w:szCs w:val="24"/>
        </w:rPr>
        <w:t>. . . .</w:t>
      </w:r>
      <w:proofErr w:type="gramEnd"/>
    </w:p>
    <w:p w14:paraId="1EE38DD5"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II-C-3. In discussing the ratification period, the majority stresses two principal data. One of these pieces of evidence is no evidence at all — literally. The majority devotes considerable space to the fact that the recorded ratification debates do not contain any affirmative statement that the States can supplement the constitutional qualifications</w:t>
      </w:r>
      <w:proofErr w:type="gramStart"/>
      <w:r w:rsidRPr="00525BD3">
        <w:rPr>
          <w:rFonts w:ascii="Times New Roman" w:hAnsi="Times New Roman" w:cs="Times New Roman"/>
          <w:szCs w:val="24"/>
        </w:rPr>
        <w:t>. . . .</w:t>
      </w:r>
      <w:proofErr w:type="gramEnd"/>
    </w:p>
    <w:p w14:paraId="1AC4DFE0"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But the majority's argument cuts both ways. The recorded ratification debates also contain no affirmative statement that the States cannot supplement the constitutional qualifications</w:t>
      </w:r>
      <w:proofErr w:type="gramStart"/>
      <w:r w:rsidRPr="00525BD3">
        <w:rPr>
          <w:rFonts w:ascii="Times New Roman" w:hAnsi="Times New Roman" w:cs="Times New Roman"/>
          <w:szCs w:val="24"/>
        </w:rPr>
        <w:t>. . . .</w:t>
      </w:r>
      <w:proofErr w:type="gramEnd"/>
    </w:p>
    <w:p w14:paraId="0DCD5065"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If one concedes that the absence of relevant records from the ratification debates is not strong evidence for either side, then the majority's only significant piece of evidence from the ratification period is </w:t>
      </w:r>
      <w:r w:rsidRPr="00525BD3">
        <w:rPr>
          <w:rFonts w:ascii="Times New Roman" w:hAnsi="Times New Roman" w:cs="Times New Roman"/>
          <w:i/>
          <w:iCs/>
          <w:szCs w:val="24"/>
        </w:rPr>
        <w:t>Federalist</w:t>
      </w:r>
      <w:r w:rsidRPr="00525BD3">
        <w:rPr>
          <w:rFonts w:ascii="Times New Roman" w:hAnsi="Times New Roman" w:cs="Times New Roman"/>
          <w:szCs w:val="24"/>
        </w:rPr>
        <w:t xml:space="preserve"> No. 52. Contrary to the majority's assertion, however, this essay simply does not talk about "the lack of state control over the qualifications of the elected," whether "explicitly" or otherwise</w:t>
      </w:r>
      <w:proofErr w:type="gramStart"/>
      <w:r w:rsidRPr="00525BD3">
        <w:rPr>
          <w:rFonts w:ascii="Times New Roman" w:hAnsi="Times New Roman" w:cs="Times New Roman"/>
          <w:szCs w:val="24"/>
        </w:rPr>
        <w:t>. . . .</w:t>
      </w:r>
      <w:proofErr w:type="gramEnd"/>
    </w:p>
    <w:p w14:paraId="1891F920"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It is true that </w:t>
      </w:r>
      <w:r w:rsidRPr="00525BD3">
        <w:rPr>
          <w:rFonts w:ascii="Times New Roman" w:hAnsi="Times New Roman" w:cs="Times New Roman"/>
          <w:i/>
          <w:iCs/>
          <w:szCs w:val="24"/>
        </w:rPr>
        <w:t>Federalist</w:t>
      </w:r>
      <w:r w:rsidRPr="00525BD3">
        <w:rPr>
          <w:rFonts w:ascii="Times New Roman" w:hAnsi="Times New Roman" w:cs="Times New Roman"/>
          <w:szCs w:val="24"/>
        </w:rPr>
        <w:t xml:space="preserve"> No. 52 contrasts the Constitution's treatment of the qualifications of voters in elections for the House of Representatives with its treatment of the qualifications of the Representatives themselves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But while Madison did say that the qualifications of the elected were "more susceptible of uniformity" than the qualifications of electors, </w:t>
      </w:r>
      <w:r w:rsidRPr="00525BD3">
        <w:rPr>
          <w:rFonts w:ascii="Times New Roman" w:hAnsi="Times New Roman" w:cs="Times New Roman"/>
          <w:i/>
          <w:iCs/>
          <w:szCs w:val="24"/>
        </w:rPr>
        <w:t xml:space="preserve">The Federalist </w:t>
      </w:r>
      <w:r w:rsidRPr="00525BD3">
        <w:rPr>
          <w:rFonts w:ascii="Times New Roman" w:hAnsi="Times New Roman" w:cs="Times New Roman"/>
          <w:szCs w:val="24"/>
        </w:rPr>
        <w:t>No. 52, he did not say that the Constitution prescribes anything but uniform minimum qualifications for congressmen. That, after all, is more than it does for congressional electors</w:t>
      </w:r>
      <w:proofErr w:type="gramStart"/>
      <w:r w:rsidRPr="00525BD3">
        <w:rPr>
          <w:rFonts w:ascii="Times New Roman" w:hAnsi="Times New Roman" w:cs="Times New Roman"/>
          <w:szCs w:val="24"/>
        </w:rPr>
        <w:t>. . . .</w:t>
      </w:r>
      <w:proofErr w:type="gramEnd"/>
    </w:p>
    <w:p w14:paraId="330F1093"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II-C-4. [S]</w:t>
      </w:r>
      <w:proofErr w:type="spellStart"/>
      <w:r w:rsidRPr="00525BD3">
        <w:rPr>
          <w:rFonts w:ascii="Times New Roman" w:hAnsi="Times New Roman" w:cs="Times New Roman"/>
          <w:szCs w:val="24"/>
        </w:rPr>
        <w:t>tate</w:t>
      </w:r>
      <w:proofErr w:type="spellEnd"/>
      <w:r w:rsidRPr="00525BD3">
        <w:rPr>
          <w:rFonts w:ascii="Times New Roman" w:hAnsi="Times New Roman" w:cs="Times New Roman"/>
          <w:szCs w:val="24"/>
        </w:rPr>
        <w:t xml:space="preserve"> practice immediately after the ratification of the Constitution refutes the majority's suggestion that the Qualifications Clauses were commonly understood as being exclusive. Five States supplemented the constitutional disqualifications in their very first election laws, and the surviving records suggest that the legislatures of these States considered and rejected the interpretation of the Constitution that the majority adopts today.</w:t>
      </w:r>
    </w:p>
    <w:p w14:paraId="63FBA9F9"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As the majority concedes, the first Virginia election law erected a property qualification for Virginia's contingent in the Federal House of Representatives</w:t>
      </w:r>
      <w:proofErr w:type="gramStart"/>
      <w:r w:rsidRPr="00525BD3">
        <w:rPr>
          <w:rFonts w:ascii="Times New Roman" w:hAnsi="Times New Roman" w:cs="Times New Roman"/>
          <w:szCs w:val="24"/>
        </w:rPr>
        <w:t>. . . .</w:t>
      </w:r>
      <w:proofErr w:type="gramEnd"/>
      <w:r w:rsidRPr="00525BD3">
        <w:rPr>
          <w:rFonts w:ascii="Times New Roman" w:hAnsi="Times New Roman" w:cs="Times New Roman"/>
          <w:szCs w:val="24"/>
        </w:rPr>
        <w:t xml:space="preserve"> What is more, while the Constitution merely requires representatives to be inhabitants of their State, the legislatures of five of the seven States that divided themselves into districts for House elections added that representatives also had to be inhabitants of the district that elected them. Three of these States adopted durational residency requirements too, insisting that representatives have resided within their districts for at least a year (or, in one case, three years) before being elected</w:t>
      </w:r>
      <w:proofErr w:type="gramStart"/>
      <w:r w:rsidRPr="00525BD3">
        <w:rPr>
          <w:rFonts w:ascii="Times New Roman" w:hAnsi="Times New Roman" w:cs="Times New Roman"/>
          <w:szCs w:val="24"/>
        </w:rPr>
        <w:t>. . . .</w:t>
      </w:r>
      <w:proofErr w:type="gramEnd"/>
    </w:p>
    <w:p w14:paraId="48B495BD"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III. It is radical enough for the majority to hold that the Constitution implicitly precludes the people of the States from prescribing any eligibility requirements for the congressional candidates who seek their votes. This holding, after all, does not stop with negating the term limits that many States have seen fit to impose on their Senators and Representatives. Today's decision also means that no State may disqualify congressional candidates whom a court has found to be </w:t>
      </w:r>
      <w:r w:rsidRPr="00525BD3">
        <w:rPr>
          <w:rFonts w:ascii="Times New Roman" w:hAnsi="Times New Roman" w:cs="Times New Roman"/>
          <w:szCs w:val="24"/>
        </w:rPr>
        <w:lastRenderedPageBreak/>
        <w:t>mentally incompetent, who are currently in prison, or who have past vote-fraud convictions. Likewise, after today's decision, the people of each State must leave open the possibility that they will trust someone with their vote in Congress even though they do not trust him with a vote in the election for Congress</w:t>
      </w:r>
      <w:proofErr w:type="gramStart"/>
      <w:r w:rsidRPr="00525BD3">
        <w:rPr>
          <w:rFonts w:ascii="Times New Roman" w:hAnsi="Times New Roman" w:cs="Times New Roman"/>
          <w:szCs w:val="24"/>
        </w:rPr>
        <w:t>. . . .</w:t>
      </w:r>
      <w:proofErr w:type="gramEnd"/>
    </w:p>
    <w:p w14:paraId="52E15D29"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One of petitioners' central arguments is that congressionally conferred advantages have artificially inflated the pre-existing electoral chances of the covered candidates, and that Amendment 73 is merely designed to level the playing field on which challengers compete with them</w:t>
      </w:r>
      <w:proofErr w:type="gramStart"/>
      <w:r w:rsidRPr="00525BD3">
        <w:rPr>
          <w:rFonts w:ascii="Times New Roman" w:hAnsi="Times New Roman" w:cs="Times New Roman"/>
          <w:szCs w:val="24"/>
        </w:rPr>
        <w:t>. . . .</w:t>
      </w:r>
      <w:proofErr w:type="gramEnd"/>
    </w:p>
    <w:p w14:paraId="2ABFBE25"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The voters of Arkansas evidently believe that incumbents would not enjoy such overwhelming success if electoral contests were truly fair — that is, if the government did not put its thumb on either side of the scale. The majority offers no reason to question the accuracy of this belief. Given this context, petitioners portray §3 of Amendment 73 as an effort at the state level to offset the electoral advantages that congressional incumbents have conferred upon themselves at the federal level</w:t>
      </w:r>
      <w:proofErr w:type="gramStart"/>
      <w:r w:rsidRPr="00525BD3">
        <w:rPr>
          <w:rFonts w:ascii="Times New Roman" w:hAnsi="Times New Roman" w:cs="Times New Roman"/>
          <w:szCs w:val="24"/>
        </w:rPr>
        <w:t>. . . .</w:t>
      </w:r>
      <w:proofErr w:type="gramEnd"/>
    </w:p>
    <w:p w14:paraId="18EE5986"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 xml:space="preserve">I do not mean to suggest that States have unbridled power to handicap </w:t>
      </w:r>
      <w:proofErr w:type="gramStart"/>
      <w:r w:rsidRPr="00525BD3">
        <w:rPr>
          <w:rFonts w:ascii="Times New Roman" w:hAnsi="Times New Roman" w:cs="Times New Roman"/>
          <w:szCs w:val="24"/>
        </w:rPr>
        <w:t>particular classes</w:t>
      </w:r>
      <w:proofErr w:type="gramEnd"/>
      <w:r w:rsidRPr="00525BD3">
        <w:rPr>
          <w:rFonts w:ascii="Times New Roman" w:hAnsi="Times New Roman" w:cs="Times New Roman"/>
          <w:szCs w:val="24"/>
        </w:rPr>
        <w:t xml:space="preserve"> of candidates, even when those candidates enjoy federally conferred advantages that may threaten to skew the electoral process. But laws that allegedly have the purpose and effect of handicapping a particular class of candidates traditionally are reviewed under the 1st and 14th Amendments rather than the Qualifications Clauses</w:t>
      </w:r>
      <w:proofErr w:type="gramStart"/>
      <w:r w:rsidRPr="00525BD3">
        <w:rPr>
          <w:rFonts w:ascii="Times New Roman" w:hAnsi="Times New Roman" w:cs="Times New Roman"/>
          <w:szCs w:val="24"/>
        </w:rPr>
        <w:t>. . . .</w:t>
      </w:r>
      <w:proofErr w:type="gramEnd"/>
    </w:p>
    <w:p w14:paraId="0AED397B" w14:textId="77777777" w:rsidR="00525BD3" w:rsidRPr="00525BD3" w:rsidRDefault="00525BD3" w:rsidP="00525BD3">
      <w:pPr>
        <w:autoSpaceDE w:val="0"/>
        <w:autoSpaceDN w:val="0"/>
        <w:adjustRightInd w:val="0"/>
        <w:jc w:val="both"/>
        <w:rPr>
          <w:rFonts w:ascii="Times New Roman" w:hAnsi="Times New Roman" w:cs="Times New Roman"/>
          <w:szCs w:val="24"/>
        </w:rPr>
      </w:pPr>
      <w:r w:rsidRPr="00525BD3">
        <w:rPr>
          <w:rFonts w:ascii="Times New Roman" w:hAnsi="Times New Roman" w:cs="Times New Roman"/>
          <w:szCs w:val="24"/>
        </w:rPr>
        <w:tab/>
        <w:t>[T]</w:t>
      </w:r>
      <w:proofErr w:type="spellStart"/>
      <w:r w:rsidRPr="00525BD3">
        <w:rPr>
          <w:rFonts w:ascii="Times New Roman" w:hAnsi="Times New Roman" w:cs="Times New Roman"/>
          <w:szCs w:val="24"/>
        </w:rPr>
        <w:t>oday's</w:t>
      </w:r>
      <w:proofErr w:type="spellEnd"/>
      <w:r w:rsidRPr="00525BD3">
        <w:rPr>
          <w:rFonts w:ascii="Times New Roman" w:hAnsi="Times New Roman" w:cs="Times New Roman"/>
          <w:szCs w:val="24"/>
        </w:rPr>
        <w:t xml:space="preserve"> decision reads the Qualifications Clauses to impose substantial implicit prohibitions on the States and the people of the States. I would not draw such an expansive negative inference from the fact that the Constitution requires Members of Congress to be a certain age, to be inhabitants of the States that they represent, and to have been United States citizens for a specified period. Rather, I would read the Qualifications Clauses to do no more than what they say. I respectfully dissent.</w:t>
      </w:r>
    </w:p>
    <w:p w14:paraId="6991BE63" w14:textId="0B99904C" w:rsidR="003D284A" w:rsidRPr="00E96B8F" w:rsidRDefault="003D284A" w:rsidP="00E96B8F"/>
    <w:sectPr w:rsidR="003D284A" w:rsidRPr="00E96B8F" w:rsidSect="00217C77">
      <w:footerReference w:type="default" r:id="rId6"/>
      <w:pgSz w:w="12240" w:h="15840"/>
      <w:pgMar w:top="1440" w:right="1440" w:bottom="1440" w:left="1440" w:header="1440" w:footer="14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B25D90" w14:textId="77777777" w:rsidR="00217C77" w:rsidRDefault="00217C77" w:rsidP="00217C77">
      <w:r>
        <w:separator/>
      </w:r>
    </w:p>
  </w:endnote>
  <w:endnote w:type="continuationSeparator" w:id="0">
    <w:p w14:paraId="2E836460" w14:textId="77777777" w:rsidR="00217C77" w:rsidRDefault="00217C77" w:rsidP="00217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9727443"/>
      <w:docPartObj>
        <w:docPartGallery w:val="Page Numbers (Bottom of Page)"/>
        <w:docPartUnique/>
      </w:docPartObj>
    </w:sdtPr>
    <w:sdtEndPr>
      <w:rPr>
        <w:noProof/>
      </w:rPr>
    </w:sdtEndPr>
    <w:sdtContent>
      <w:p w14:paraId="3F95BD01" w14:textId="5B04693F" w:rsidR="00217C77" w:rsidRDefault="00217C7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572E2A" w14:textId="77777777" w:rsidR="00217C77" w:rsidRDefault="00217C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2BD9DA" w14:textId="77777777" w:rsidR="00217C77" w:rsidRDefault="00217C77" w:rsidP="00217C77">
      <w:r>
        <w:separator/>
      </w:r>
    </w:p>
  </w:footnote>
  <w:footnote w:type="continuationSeparator" w:id="0">
    <w:p w14:paraId="009BA21D" w14:textId="77777777" w:rsidR="00217C77" w:rsidRDefault="00217C77" w:rsidP="00217C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C0D"/>
    <w:rsid w:val="00217C77"/>
    <w:rsid w:val="003D284A"/>
    <w:rsid w:val="004712A1"/>
    <w:rsid w:val="00525BD3"/>
    <w:rsid w:val="007A721E"/>
    <w:rsid w:val="00AC3658"/>
    <w:rsid w:val="00B81C0D"/>
    <w:rsid w:val="00E96B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B4DC1"/>
  <w15:chartTrackingRefBased/>
  <w15:docId w15:val="{444A918D-8342-4100-9D2E-52D8012DB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284A"/>
    <w:pPr>
      <w:spacing w:before="100" w:beforeAutospacing="1" w:after="100" w:afterAutospacing="1"/>
    </w:pPr>
    <w:rPr>
      <w:rFonts w:ascii="Times New Roman" w:eastAsia="Times New Roman" w:hAnsi="Times New Roman" w:cs="Times New Roman"/>
      <w:szCs w:val="24"/>
    </w:rPr>
  </w:style>
  <w:style w:type="paragraph" w:styleId="Header">
    <w:name w:val="header"/>
    <w:basedOn w:val="Normal"/>
    <w:link w:val="HeaderChar"/>
    <w:uiPriority w:val="99"/>
    <w:unhideWhenUsed/>
    <w:rsid w:val="00217C77"/>
    <w:pPr>
      <w:tabs>
        <w:tab w:val="center" w:pos="4680"/>
        <w:tab w:val="right" w:pos="9360"/>
      </w:tabs>
    </w:pPr>
  </w:style>
  <w:style w:type="character" w:customStyle="1" w:styleId="HeaderChar">
    <w:name w:val="Header Char"/>
    <w:basedOn w:val="DefaultParagraphFont"/>
    <w:link w:val="Header"/>
    <w:uiPriority w:val="99"/>
    <w:rsid w:val="00217C77"/>
  </w:style>
  <w:style w:type="paragraph" w:styleId="Footer">
    <w:name w:val="footer"/>
    <w:basedOn w:val="Normal"/>
    <w:link w:val="FooterChar"/>
    <w:uiPriority w:val="99"/>
    <w:unhideWhenUsed/>
    <w:rsid w:val="00217C77"/>
    <w:pPr>
      <w:tabs>
        <w:tab w:val="center" w:pos="4680"/>
        <w:tab w:val="right" w:pos="9360"/>
      </w:tabs>
    </w:pPr>
  </w:style>
  <w:style w:type="character" w:customStyle="1" w:styleId="FooterChar">
    <w:name w:val="Footer Char"/>
    <w:basedOn w:val="DefaultParagraphFont"/>
    <w:link w:val="Footer"/>
    <w:uiPriority w:val="99"/>
    <w:rsid w:val="00217C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4497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2789</TotalTime>
  <Pages>17</Pages>
  <Words>9869</Words>
  <Characters>56254</Characters>
  <Application>Microsoft Office Word</Application>
  <DocSecurity>0</DocSecurity>
  <Lines>468</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Wilson Parker</dc:creator>
  <cp:keywords/>
  <dc:description/>
  <cp:lastModifiedBy>Wilson Parker</cp:lastModifiedBy>
  <cp:revision>2</cp:revision>
  <dcterms:created xsi:type="dcterms:W3CDTF">2018-08-24T23:22:00Z</dcterms:created>
  <dcterms:modified xsi:type="dcterms:W3CDTF">2018-08-27T15:38:00Z</dcterms:modified>
</cp:coreProperties>
</file>