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969" w:rsidRPr="00FC2969" w:rsidRDefault="00FC2969" w:rsidP="00FC29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969">
        <w:rPr>
          <w:rFonts w:ascii="Times New Roman" w:hAnsi="Times New Roman" w:cs="Times New Roman"/>
          <w:b/>
          <w:sz w:val="24"/>
          <w:szCs w:val="24"/>
        </w:rPr>
        <w:t>The Evo</w:t>
      </w:r>
      <w:r w:rsidRPr="00FC2969">
        <w:rPr>
          <w:rFonts w:ascii="Times New Roman" w:hAnsi="Times New Roman" w:cs="Times New Roman"/>
          <w:b/>
          <w:sz w:val="24"/>
          <w:szCs w:val="24"/>
        </w:rPr>
        <w:t xml:space="preserve">lution of Privacy Holdings from </w:t>
      </w:r>
      <w:r w:rsidRPr="00FC2969">
        <w:rPr>
          <w:rFonts w:ascii="Times New Roman" w:hAnsi="Times New Roman" w:cs="Times New Roman"/>
          <w:b/>
          <w:i/>
          <w:sz w:val="24"/>
          <w:szCs w:val="24"/>
        </w:rPr>
        <w:t>Griswold</w:t>
      </w:r>
      <w:r w:rsidRPr="00FC2969">
        <w:rPr>
          <w:rFonts w:ascii="Times New Roman" w:hAnsi="Times New Roman" w:cs="Times New Roman"/>
          <w:b/>
          <w:sz w:val="24"/>
          <w:szCs w:val="24"/>
        </w:rPr>
        <w:t xml:space="preserve"> to </w:t>
      </w:r>
      <w:r w:rsidRPr="00FC2969">
        <w:rPr>
          <w:rFonts w:ascii="Times New Roman" w:hAnsi="Times New Roman" w:cs="Times New Roman"/>
          <w:b/>
          <w:i/>
          <w:sz w:val="24"/>
          <w:szCs w:val="24"/>
        </w:rPr>
        <w:t>Casey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>Griswold v. Connecticut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(1965): “[T]he foregoing cases suggest that specific guarantees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in the Bill of Rights have penumbras, formed by emanat</w:t>
      </w:r>
      <w:r>
        <w:rPr>
          <w:rFonts w:ascii="Times New Roman" w:hAnsi="Times New Roman" w:cs="Times New Roman"/>
          <w:sz w:val="24"/>
          <w:szCs w:val="24"/>
        </w:rPr>
        <w:t xml:space="preserve">ions from those guarantees that </w:t>
      </w:r>
      <w:r w:rsidRPr="00FC2969">
        <w:rPr>
          <w:rFonts w:ascii="Times New Roman" w:hAnsi="Times New Roman" w:cs="Times New Roman"/>
          <w:sz w:val="24"/>
          <w:szCs w:val="24"/>
        </w:rPr>
        <w:t>help give them life and substance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FC2969">
        <w:rPr>
          <w:rFonts w:ascii="Times New Roman" w:hAnsi="Times New Roman" w:cs="Times New Roman"/>
          <w:sz w:val="24"/>
          <w:szCs w:val="24"/>
        </w:rPr>
        <w:t xml:space="preserve"> Various guarantees create </w:t>
      </w:r>
      <w:r>
        <w:rPr>
          <w:rFonts w:ascii="Times New Roman" w:hAnsi="Times New Roman" w:cs="Times New Roman"/>
          <w:sz w:val="24"/>
          <w:szCs w:val="24"/>
        </w:rPr>
        <w:t>zones of privacy</w:t>
      </w:r>
      <w:proofErr w:type="gramStart"/>
      <w:r>
        <w:rPr>
          <w:rFonts w:ascii="Times New Roman" w:hAnsi="Times New Roman" w:cs="Times New Roman"/>
          <w:sz w:val="24"/>
          <w:szCs w:val="24"/>
        </w:rPr>
        <w:t>. . .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 deal </w:t>
      </w:r>
      <w:r w:rsidRPr="00FC2969">
        <w:rPr>
          <w:rFonts w:ascii="Times New Roman" w:hAnsi="Times New Roman" w:cs="Times New Roman"/>
          <w:sz w:val="24"/>
          <w:szCs w:val="24"/>
        </w:rPr>
        <w:t>with a right of privacy older than the Bill of Rights. [Marriage]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>Eisenstadt v. Baird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(1972): “[A] marital couple is not an independent entity with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mind and heart of its own, but an association of two individuals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FC2969">
        <w:rPr>
          <w:rFonts w:ascii="Times New Roman" w:hAnsi="Times New Roman" w:cs="Times New Roman"/>
          <w:sz w:val="24"/>
          <w:szCs w:val="24"/>
        </w:rPr>
        <w:t xml:space="preserve"> If the right to privacy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means anything, it is the right of the </w:t>
      </w:r>
      <w:r w:rsidRPr="00FC2969">
        <w:rPr>
          <w:rFonts w:ascii="Times New Roman" w:hAnsi="Times New Roman" w:cs="Times New Roman"/>
          <w:i/>
          <w:sz w:val="24"/>
          <w:szCs w:val="24"/>
        </w:rPr>
        <w:t>individual</w:t>
      </w:r>
      <w:r w:rsidRPr="00FC2969">
        <w:rPr>
          <w:rFonts w:ascii="Times New Roman" w:hAnsi="Times New Roman" w:cs="Times New Roman"/>
          <w:sz w:val="24"/>
          <w:szCs w:val="24"/>
        </w:rPr>
        <w:t>, married or single, to be free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unwarranted governmental intrusion into matters so fundamentally affecting a person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 xml:space="preserve">the decision whether to bear or </w:t>
      </w:r>
      <w:r w:rsidRPr="00FC2969">
        <w:rPr>
          <w:rFonts w:ascii="Times New Roman" w:hAnsi="Times New Roman" w:cs="Times New Roman"/>
          <w:sz w:val="24"/>
          <w:szCs w:val="24"/>
        </w:rPr>
        <w:t>beget a child.”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>Roe v. Wade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(1973): “The right of privacy [whether in the 14th Amendment’s ‘personal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liberty’ or the 9th Amendment] is broad enough to encompass a woman’s decision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whether or not to terminate her pregnancy.”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 xml:space="preserve">Village of Belle Terre v. </w:t>
      </w:r>
      <w:proofErr w:type="spellStart"/>
      <w:r w:rsidRPr="00FC2969">
        <w:rPr>
          <w:rFonts w:ascii="Times New Roman" w:hAnsi="Times New Roman" w:cs="Times New Roman"/>
          <w:i/>
          <w:sz w:val="24"/>
          <w:szCs w:val="24"/>
        </w:rPr>
        <w:t>Boraas</w:t>
      </w:r>
      <w:proofErr w:type="spellEnd"/>
      <w:r w:rsidRPr="00FC2969">
        <w:rPr>
          <w:rFonts w:ascii="Times New Roman" w:hAnsi="Times New Roman" w:cs="Times New Roman"/>
          <w:sz w:val="24"/>
          <w:szCs w:val="24"/>
        </w:rPr>
        <w:t xml:space="preserve"> (1974). The Court rejected a challenge to a zoning ordinance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that forbade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more than two unrelated persons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living together in one dwelling.</w:t>
      </w:r>
    </w:p>
    <w:p w:rsidR="00FC2969" w:rsidRP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Only one member of the Court was willing to say such a p</w:t>
      </w:r>
      <w:r>
        <w:rPr>
          <w:rFonts w:ascii="Times New Roman" w:hAnsi="Times New Roman" w:cs="Times New Roman"/>
          <w:sz w:val="24"/>
          <w:szCs w:val="24"/>
        </w:rPr>
        <w:t xml:space="preserve">rohibition implicated the right </w:t>
      </w:r>
      <w:r w:rsidRPr="00FC2969">
        <w:rPr>
          <w:rFonts w:ascii="Times New Roman" w:hAnsi="Times New Roman" w:cs="Times New Roman"/>
          <w:sz w:val="24"/>
          <w:szCs w:val="24"/>
        </w:rPr>
        <w:t>to privacy. The majority opinion stated: “[This case] involves no</w:t>
      </w:r>
      <w:r>
        <w:rPr>
          <w:rFonts w:ascii="Times New Roman" w:hAnsi="Times New Roman" w:cs="Times New Roman"/>
          <w:sz w:val="24"/>
          <w:szCs w:val="24"/>
        </w:rPr>
        <w:t xml:space="preserve"> ‘fundamental’ right guaranteed </w:t>
      </w:r>
      <w:r w:rsidRPr="00FC2969">
        <w:rPr>
          <w:rFonts w:ascii="Times New Roman" w:hAnsi="Times New Roman" w:cs="Times New Roman"/>
          <w:sz w:val="24"/>
          <w:szCs w:val="24"/>
        </w:rPr>
        <w:t>by the Constitution, such as . . . any rights of privac</w:t>
      </w:r>
      <w:r>
        <w:rPr>
          <w:rFonts w:ascii="Times New Roman" w:hAnsi="Times New Roman" w:cs="Times New Roman"/>
          <w:sz w:val="24"/>
          <w:szCs w:val="24"/>
        </w:rPr>
        <w:t xml:space="preserve">y, cf. </w:t>
      </w:r>
      <w:r w:rsidRPr="00FC2969">
        <w:rPr>
          <w:rFonts w:ascii="Times New Roman" w:hAnsi="Times New Roman" w:cs="Times New Roman"/>
          <w:i/>
          <w:sz w:val="24"/>
          <w:szCs w:val="24"/>
        </w:rPr>
        <w:t>Griswold v. Connecticut</w:t>
      </w:r>
      <w:proofErr w:type="gramStart"/>
      <w:r>
        <w:rPr>
          <w:rFonts w:ascii="Times New Roman" w:hAnsi="Times New Roman" w:cs="Times New Roman"/>
          <w:sz w:val="24"/>
          <w:szCs w:val="24"/>
        </w:rPr>
        <w:t>. . .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It is said, </w:t>
      </w:r>
      <w:r w:rsidRPr="00FC2969">
        <w:rPr>
          <w:rFonts w:ascii="Times New Roman" w:hAnsi="Times New Roman" w:cs="Times New Roman"/>
          <w:sz w:val="24"/>
          <w:szCs w:val="24"/>
        </w:rPr>
        <w:t xml:space="preserve">however, that if two unmarried people can </w:t>
      </w:r>
      <w:r>
        <w:rPr>
          <w:rFonts w:ascii="Times New Roman" w:hAnsi="Times New Roman" w:cs="Times New Roman"/>
          <w:sz w:val="24"/>
          <w:szCs w:val="24"/>
        </w:rPr>
        <w:t xml:space="preserve">constitute a ‘family,’ there is </w:t>
      </w:r>
      <w:r w:rsidRPr="00FC2969">
        <w:rPr>
          <w:rFonts w:ascii="Times New Roman" w:hAnsi="Times New Roman" w:cs="Times New Roman"/>
          <w:sz w:val="24"/>
          <w:szCs w:val="24"/>
        </w:rPr>
        <w:t>no reason why three or four may not. But every line dra</w:t>
      </w:r>
      <w:r>
        <w:rPr>
          <w:rFonts w:ascii="Times New Roman" w:hAnsi="Times New Roman" w:cs="Times New Roman"/>
          <w:sz w:val="24"/>
          <w:szCs w:val="24"/>
        </w:rPr>
        <w:t xml:space="preserve">wn by a legislature leaves some </w:t>
      </w:r>
      <w:r w:rsidRPr="00FC2969">
        <w:rPr>
          <w:rFonts w:ascii="Times New Roman" w:hAnsi="Times New Roman" w:cs="Times New Roman"/>
          <w:sz w:val="24"/>
          <w:szCs w:val="24"/>
        </w:rPr>
        <w:t>out that might well have been included. That exercise of discret</w:t>
      </w:r>
      <w:r>
        <w:rPr>
          <w:rFonts w:ascii="Times New Roman" w:hAnsi="Times New Roman" w:cs="Times New Roman"/>
          <w:sz w:val="24"/>
          <w:szCs w:val="24"/>
        </w:rPr>
        <w:t xml:space="preserve">ion, however, is a legislative, </w:t>
      </w:r>
      <w:r w:rsidRPr="00FC2969">
        <w:rPr>
          <w:rFonts w:ascii="Times New Roman" w:hAnsi="Times New Roman" w:cs="Times New Roman"/>
          <w:sz w:val="24"/>
          <w:szCs w:val="24"/>
        </w:rPr>
        <w:t>not a judicial, function.”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>Moore v. City of East Cleveland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(1977). In a 4–1–4 split, the Court narrowly sustained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a challenge to a zoning statute prohibiting grandchildren from</w:t>
      </w:r>
      <w:r>
        <w:rPr>
          <w:rFonts w:ascii="Times New Roman" w:hAnsi="Times New Roman" w:cs="Times New Roman"/>
          <w:sz w:val="24"/>
          <w:szCs w:val="24"/>
        </w:rPr>
        <w:t xml:space="preserve"> living with their grandmother. </w:t>
      </w:r>
      <w:r w:rsidRPr="00FC2969">
        <w:rPr>
          <w:rFonts w:ascii="Times New Roman" w:hAnsi="Times New Roman" w:cs="Times New Roman"/>
          <w:sz w:val="24"/>
          <w:szCs w:val="24"/>
        </w:rPr>
        <w:t>Justice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White’s dissent attacked the substantive due process approach of the plurality opinion:</w:t>
      </w:r>
    </w:p>
    <w:p w:rsidR="00FC2969" w:rsidRP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Although the Court regularly proceeds on the assumption that the Due Process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Clause has more than a procedural dimension, we must always bear in mind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that the substantive content of the Clause is suggested neither by its language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nor by </w:t>
      </w:r>
      <w:proofErr w:type="spellStart"/>
      <w:r w:rsidRPr="00FC2969">
        <w:rPr>
          <w:rFonts w:ascii="Times New Roman" w:hAnsi="Times New Roman" w:cs="Times New Roman"/>
          <w:sz w:val="24"/>
          <w:szCs w:val="24"/>
        </w:rPr>
        <w:t>preconstitutional</w:t>
      </w:r>
      <w:proofErr w:type="spellEnd"/>
      <w:r w:rsidRPr="00FC2969">
        <w:rPr>
          <w:rFonts w:ascii="Times New Roman" w:hAnsi="Times New Roman" w:cs="Times New Roman"/>
          <w:sz w:val="24"/>
          <w:szCs w:val="24"/>
        </w:rPr>
        <w:t xml:space="preserve"> history; that content is nothing more than the accumulated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product of judicial int</w:t>
      </w:r>
      <w:r>
        <w:rPr>
          <w:rFonts w:ascii="Times New Roman" w:hAnsi="Times New Roman" w:cs="Times New Roman"/>
          <w:sz w:val="24"/>
          <w:szCs w:val="24"/>
        </w:rPr>
        <w:t>erpretation of the 5th and 14</w:t>
      </w:r>
      <w:r w:rsidRPr="00FC296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Amendments.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This is not to suggest, at this point, that any of these cases should be overruled,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or that the process by which they were decided was illegitimate, or even unacceptable,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but only to underline Mr. Justice Black’s constant reminder to his colleagues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that the Court has no license to invalidate legislation which it thinks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merely arbitrary or unreasonable.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t>Maher v. Roe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(1977). The Court rejected a challenge to a state refusal to provide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969">
        <w:rPr>
          <w:rFonts w:ascii="Times New Roman" w:hAnsi="Times New Roman" w:cs="Times New Roman"/>
          <w:sz w:val="24"/>
          <w:szCs w:val="24"/>
        </w:rPr>
        <w:t>medicaid</w:t>
      </w:r>
      <w:proofErr w:type="spellEnd"/>
      <w:r w:rsidRPr="00FC2969">
        <w:rPr>
          <w:rFonts w:ascii="Times New Roman" w:hAnsi="Times New Roman" w:cs="Times New Roman"/>
          <w:sz w:val="24"/>
          <w:szCs w:val="24"/>
        </w:rPr>
        <w:t xml:space="preserve"> funding for nontherapeutic abortions: “[</w:t>
      </w:r>
      <w:r w:rsidRPr="00FC2969">
        <w:rPr>
          <w:rFonts w:ascii="Times New Roman" w:hAnsi="Times New Roman" w:cs="Times New Roman"/>
          <w:i/>
          <w:sz w:val="24"/>
          <w:szCs w:val="24"/>
        </w:rPr>
        <w:t>Roe v. Wade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(1973)] did not declare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an unqualified right to an abortion. [Rather], the right protects the woman [only]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unduly burdensome interference with her freedom to decide whether to terminate her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pregnancy.”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i/>
          <w:sz w:val="24"/>
          <w:szCs w:val="24"/>
        </w:rPr>
        <w:lastRenderedPageBreak/>
        <w:t>Harris v. McRae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(1980). The Court rejected a challenge to a state refusal to provide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969">
        <w:rPr>
          <w:rFonts w:ascii="Times New Roman" w:hAnsi="Times New Roman" w:cs="Times New Roman"/>
          <w:sz w:val="24"/>
          <w:szCs w:val="24"/>
        </w:rPr>
        <w:t>medicaid</w:t>
      </w:r>
      <w:proofErr w:type="spellEnd"/>
      <w:r w:rsidRPr="00FC2969">
        <w:rPr>
          <w:rFonts w:ascii="Times New Roman" w:hAnsi="Times New Roman" w:cs="Times New Roman"/>
          <w:sz w:val="24"/>
          <w:szCs w:val="24"/>
        </w:rPr>
        <w:t xml:space="preserve"> funding for therapeutic abortions: “It is evident that a woman’s interest in protecting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her health was an important theme in </w:t>
      </w:r>
      <w:r w:rsidRPr="00FC2969">
        <w:rPr>
          <w:rFonts w:ascii="Times New Roman" w:hAnsi="Times New Roman" w:cs="Times New Roman"/>
          <w:i/>
          <w:sz w:val="24"/>
          <w:szCs w:val="24"/>
        </w:rPr>
        <w:t>Roe</w:t>
      </w:r>
      <w:r w:rsidRPr="00FC2969">
        <w:rPr>
          <w:rFonts w:ascii="Times New Roman" w:hAnsi="Times New Roman" w:cs="Times New Roman"/>
          <w:sz w:val="24"/>
          <w:szCs w:val="24"/>
        </w:rPr>
        <w:t xml:space="preserve"> [</w:t>
      </w:r>
      <w:r w:rsidRPr="00FC2969">
        <w:rPr>
          <w:rFonts w:ascii="Times New Roman" w:hAnsi="Times New Roman" w:cs="Times New Roman"/>
          <w:i/>
          <w:sz w:val="24"/>
          <w:szCs w:val="24"/>
        </w:rPr>
        <w:t>v. Wade</w:t>
      </w:r>
      <w:r w:rsidRPr="00FC2969">
        <w:rPr>
          <w:rFonts w:ascii="Times New Roman" w:hAnsi="Times New Roman" w:cs="Times New Roman"/>
          <w:sz w:val="24"/>
          <w:szCs w:val="24"/>
        </w:rPr>
        <w:t>]. But . . . it simply does not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follow that a woman’s freedom of choice carries with it a constitutional entitlement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financial resources to avail </w:t>
      </w:r>
      <w:r w:rsidRPr="00FC2969">
        <w:rPr>
          <w:rFonts w:ascii="Times New Roman" w:hAnsi="Times New Roman" w:cs="Times New Roman"/>
          <w:sz w:val="24"/>
          <w:szCs w:val="24"/>
        </w:rPr>
        <w:t>herself of the full range of protected choices.”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Default="00FC2969" w:rsidP="00FC29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Bowers v. Hardwick (1986). The Court rejected a challenge to a state sodomy statute,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considering only its effect on homosexuals:</w:t>
      </w:r>
    </w:p>
    <w:p w:rsidR="00FC2969" w:rsidRP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FC296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This case does not require a judgment on whether laws against sodomy 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consenting adults in general, or between homosexuals in particular, are wise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desirable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FC2969">
        <w:rPr>
          <w:rFonts w:ascii="Times New Roman" w:hAnsi="Times New Roman" w:cs="Times New Roman"/>
          <w:sz w:val="24"/>
          <w:szCs w:val="24"/>
        </w:rPr>
        <w:t xml:space="preserve"> The issue presented is whether the Federal Constitution confers a</w:t>
      </w:r>
      <w:r>
        <w:rPr>
          <w:rFonts w:ascii="Times New Roman" w:hAnsi="Times New Roman" w:cs="Times New Roman"/>
          <w:sz w:val="24"/>
          <w:szCs w:val="24"/>
        </w:rPr>
        <w:t xml:space="preserve"> fundamental right upon </w:t>
      </w:r>
      <w:r w:rsidRPr="00FC2969">
        <w:rPr>
          <w:rFonts w:ascii="Times New Roman" w:hAnsi="Times New Roman" w:cs="Times New Roman"/>
          <w:sz w:val="24"/>
          <w:szCs w:val="24"/>
        </w:rPr>
        <w:t>homosexuals to engage in sodomy and hence invalidates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the laws of the</w:t>
      </w:r>
      <w:r>
        <w:rPr>
          <w:rFonts w:ascii="Times New Roman" w:hAnsi="Times New Roman" w:cs="Times New Roman"/>
          <w:sz w:val="24"/>
          <w:szCs w:val="24"/>
        </w:rPr>
        <w:t xml:space="preserve"> many States that </w:t>
      </w:r>
      <w:r w:rsidRPr="00FC2969">
        <w:rPr>
          <w:rFonts w:ascii="Times New Roman" w:hAnsi="Times New Roman" w:cs="Times New Roman"/>
          <w:sz w:val="24"/>
          <w:szCs w:val="24"/>
        </w:rPr>
        <w:t>still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make such conduct illegal and have done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so for a very long time. The case also calls for some judgment about the limits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of the Court’s role in carrying out its constitutional mandate.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47433">
        <w:rPr>
          <w:rFonts w:ascii="Times New Roman" w:hAnsi="Times New Roman" w:cs="Times New Roman"/>
          <w:i/>
          <w:sz w:val="24"/>
          <w:szCs w:val="24"/>
        </w:rPr>
        <w:t>Michael H. v. Gerald D.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(1989). The Court rejected a challenge to a state statute that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denied a biological parent the opportunity to overcome the presumption that a child is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the product of a marital union, thereby denying him visitation rights. (The child had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been conceived during an adulterous relationship.): “[T]he legal issue in the present case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reduces to whether the 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 xml:space="preserve">relationship 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between</w:t>
      </w:r>
      <w:proofErr w:type="gramEnd"/>
      <w:r w:rsidRPr="00FC2969">
        <w:rPr>
          <w:rFonts w:ascii="Times New Roman" w:hAnsi="Times New Roman" w:cs="Times New Roman"/>
          <w:sz w:val="24"/>
          <w:szCs w:val="24"/>
        </w:rPr>
        <w:t xml:space="preserve"> persons in the situation of Michael and Victoria</w:t>
      </w:r>
      <w:r w:rsidR="00147433">
        <w:rPr>
          <w:rFonts w:ascii="Times New Roman" w:hAnsi="Times New Roman" w:cs="Times New Roman"/>
          <w:sz w:val="24"/>
          <w:szCs w:val="24"/>
        </w:rPr>
        <w:t xml:space="preserve"> has been treated as a </w:t>
      </w:r>
      <w:r w:rsidRPr="00FC2969">
        <w:rPr>
          <w:rFonts w:ascii="Times New Roman" w:hAnsi="Times New Roman" w:cs="Times New Roman"/>
          <w:sz w:val="24"/>
          <w:szCs w:val="24"/>
        </w:rPr>
        <w:t>protected family unit under the historic practices of our society,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or whether on any other basis it has been accorded special protection.”</w:t>
      </w:r>
    </w:p>
    <w:p w:rsidR="00FC2969" w:rsidRDefault="00FC2969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47433">
        <w:rPr>
          <w:rFonts w:ascii="Times New Roman" w:hAnsi="Times New Roman" w:cs="Times New Roman"/>
          <w:i/>
          <w:sz w:val="24"/>
          <w:szCs w:val="24"/>
        </w:rPr>
        <w:t>Webster v. Reproductive Health Services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(1989). Court upheld Missouri statute that,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among other provisions, banned performance of abortions in any public hospitals except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to save a woman’s life. The George H.W. Bush administration, as amicus curiae,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asked the Court to overrule </w:t>
      </w:r>
      <w:r w:rsidRPr="00147433">
        <w:rPr>
          <w:rFonts w:ascii="Times New Roman" w:hAnsi="Times New Roman" w:cs="Times New Roman"/>
          <w:i/>
          <w:sz w:val="24"/>
          <w:szCs w:val="24"/>
        </w:rPr>
        <w:t>Roe v. Wade</w:t>
      </w:r>
      <w:r w:rsidRPr="00FC2969">
        <w:rPr>
          <w:rFonts w:ascii="Times New Roman" w:hAnsi="Times New Roman" w:cs="Times New Roman"/>
          <w:sz w:val="24"/>
          <w:szCs w:val="24"/>
        </w:rPr>
        <w:t>. The plurality opinion of Chief Justice Rehnquist,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joined by Justices Kennedy and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White, held in part:</w:t>
      </w:r>
    </w:p>
    <w:p w:rsidR="00147433" w:rsidRPr="00FC2969" w:rsidRDefault="00147433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 xml:space="preserve">The experience of the Court in applying </w:t>
      </w:r>
      <w:r w:rsidRPr="00147433">
        <w:rPr>
          <w:rFonts w:ascii="Times New Roman" w:hAnsi="Times New Roman" w:cs="Times New Roman"/>
          <w:i/>
          <w:sz w:val="24"/>
          <w:szCs w:val="24"/>
        </w:rPr>
        <w:t>Roe v. Wade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(1973) in later cases suggests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to us that there is wisdom in not unnecessarily attempting to elaborate the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abstract differences between a “fundamental right” to abortion, as the Court described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 xml:space="preserve">it in </w:t>
      </w:r>
      <w:r w:rsidRPr="00147433">
        <w:rPr>
          <w:rFonts w:ascii="Times New Roman" w:hAnsi="Times New Roman" w:cs="Times New Roman"/>
          <w:i/>
          <w:sz w:val="24"/>
          <w:szCs w:val="24"/>
        </w:rPr>
        <w:t>Akron v. Akron Center for Reproductive Health, Inc.</w:t>
      </w:r>
      <w:r w:rsidRPr="00FC2969">
        <w:rPr>
          <w:rFonts w:ascii="Times New Roman" w:hAnsi="Times New Roman" w:cs="Times New Roman"/>
          <w:sz w:val="24"/>
          <w:szCs w:val="24"/>
        </w:rPr>
        <w:t xml:space="preserve"> (1983), a “limited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fundamental constitutional right,”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which Justice Blackmun today treats </w:t>
      </w:r>
      <w:r w:rsidRPr="00147433">
        <w:rPr>
          <w:rFonts w:ascii="Times New Roman" w:hAnsi="Times New Roman" w:cs="Times New Roman"/>
          <w:i/>
          <w:sz w:val="24"/>
          <w:szCs w:val="24"/>
        </w:rPr>
        <w:t>Roe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[</w:t>
      </w:r>
      <w:r w:rsidRPr="00147433">
        <w:rPr>
          <w:rFonts w:ascii="Times New Roman" w:hAnsi="Times New Roman" w:cs="Times New Roman"/>
          <w:i/>
          <w:sz w:val="24"/>
          <w:szCs w:val="24"/>
        </w:rPr>
        <w:t>v. Wade</w:t>
      </w:r>
      <w:r w:rsidRPr="00FC2969">
        <w:rPr>
          <w:rFonts w:ascii="Times New Roman" w:hAnsi="Times New Roman" w:cs="Times New Roman"/>
          <w:sz w:val="24"/>
          <w:szCs w:val="24"/>
        </w:rPr>
        <w:t>] as having established, or a liberty interest protected by the Due Process</w:t>
      </w:r>
    </w:p>
    <w:p w:rsid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Clause, which we believe it to be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147433" w:rsidRPr="00FC2969" w:rsidRDefault="00147433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Both appellants and the United States as amicus curiae have urged that we overrule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 xml:space="preserve">our decision in </w:t>
      </w:r>
      <w:r w:rsidRPr="00147433">
        <w:rPr>
          <w:rFonts w:ascii="Times New Roman" w:hAnsi="Times New Roman" w:cs="Times New Roman"/>
          <w:i/>
          <w:sz w:val="24"/>
          <w:szCs w:val="24"/>
        </w:rPr>
        <w:t>Roe v. Wade</w:t>
      </w:r>
      <w:proofErr w:type="gramStart"/>
      <w:r w:rsidRPr="00FC29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FC2969">
        <w:rPr>
          <w:rFonts w:ascii="Times New Roman" w:hAnsi="Times New Roman" w:cs="Times New Roman"/>
          <w:sz w:val="24"/>
          <w:szCs w:val="24"/>
        </w:rPr>
        <w:t xml:space="preserve"> The facts of the present case, however, differ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from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 xml:space="preserve">those at issue in </w:t>
      </w:r>
      <w:r w:rsidRPr="00147433">
        <w:rPr>
          <w:rFonts w:ascii="Times New Roman" w:hAnsi="Times New Roman" w:cs="Times New Roman"/>
          <w:i/>
          <w:sz w:val="24"/>
          <w:szCs w:val="24"/>
        </w:rPr>
        <w:t>Roe</w:t>
      </w:r>
      <w:r w:rsidRPr="00FC2969">
        <w:rPr>
          <w:rFonts w:ascii="Times New Roman" w:hAnsi="Times New Roman" w:cs="Times New Roman"/>
          <w:sz w:val="24"/>
          <w:szCs w:val="24"/>
        </w:rPr>
        <w:t>.... This case therefore affords us no occasion to revisit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 xml:space="preserve">the holding of </w:t>
      </w:r>
      <w:r w:rsidRPr="00147433">
        <w:rPr>
          <w:rFonts w:ascii="Times New Roman" w:hAnsi="Times New Roman" w:cs="Times New Roman"/>
          <w:i/>
          <w:sz w:val="24"/>
          <w:szCs w:val="24"/>
        </w:rPr>
        <w:t>Roe</w:t>
      </w:r>
      <w:r w:rsidRPr="00FC2969">
        <w:rPr>
          <w:rFonts w:ascii="Times New Roman" w:hAnsi="Times New Roman" w:cs="Times New Roman"/>
          <w:sz w:val="24"/>
          <w:szCs w:val="24"/>
        </w:rPr>
        <w:t>, which was that the Texas statute unconstitutionally infringed</w:t>
      </w:r>
    </w:p>
    <w:p w:rsidR="00FC2969" w:rsidRPr="00FC2969" w:rsidRDefault="00FC2969" w:rsidP="00147433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t>the right to an abortion derived from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the Due Process Clause, and we leave it undisturbed.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To the extent indicated in our opinion, we would modify and narrow</w:t>
      </w:r>
    </w:p>
    <w:p w:rsidR="00FC2969" w:rsidRP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47433">
        <w:rPr>
          <w:rFonts w:ascii="Times New Roman" w:hAnsi="Times New Roman" w:cs="Times New Roman"/>
          <w:i/>
          <w:sz w:val="24"/>
          <w:szCs w:val="24"/>
        </w:rPr>
        <w:t>Roe</w:t>
      </w:r>
      <w:r w:rsidRPr="00FC2969">
        <w:rPr>
          <w:rFonts w:ascii="Times New Roman" w:hAnsi="Times New Roman" w:cs="Times New Roman"/>
          <w:sz w:val="24"/>
          <w:szCs w:val="24"/>
        </w:rPr>
        <w:t xml:space="preserve"> and succeeding cases.</w:t>
      </w:r>
    </w:p>
    <w:p w:rsid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C2969">
        <w:rPr>
          <w:rFonts w:ascii="Times New Roman" w:hAnsi="Times New Roman" w:cs="Times New Roman"/>
          <w:sz w:val="24"/>
          <w:szCs w:val="24"/>
        </w:rPr>
        <w:lastRenderedPageBreak/>
        <w:t>Justice O’Connor concurred, holding that regulations should be forbidden only if they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place an “undue burden” on the woman’s right to seek an abortion.</w:t>
      </w:r>
    </w:p>
    <w:p w:rsidR="00147433" w:rsidRPr="00FC2969" w:rsidRDefault="00147433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969" w:rsidRDefault="00FC2969" w:rsidP="0014743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47433">
        <w:rPr>
          <w:rFonts w:ascii="Times New Roman" w:hAnsi="Times New Roman" w:cs="Times New Roman"/>
          <w:i/>
          <w:sz w:val="24"/>
          <w:szCs w:val="24"/>
        </w:rPr>
        <w:t xml:space="preserve">Planned Parenthood of Southeastern Pennsylvania v. Casey </w:t>
      </w:r>
      <w:r w:rsidRPr="00FC2969">
        <w:rPr>
          <w:rFonts w:ascii="Times New Roman" w:hAnsi="Times New Roman" w:cs="Times New Roman"/>
          <w:sz w:val="24"/>
          <w:szCs w:val="24"/>
        </w:rPr>
        <w:t>(1992). The Court considered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challenges to a variety of abortion regulations.</w:t>
      </w:r>
      <w:r w:rsidR="00147433">
        <w:rPr>
          <w:rFonts w:ascii="Times New Roman" w:hAnsi="Times New Roman" w:cs="Times New Roman"/>
          <w:sz w:val="24"/>
          <w:szCs w:val="24"/>
        </w:rPr>
        <w:t xml:space="preserve"> Once again, the issue produced </w:t>
      </w:r>
      <w:r w:rsidRPr="00FC2969">
        <w:rPr>
          <w:rFonts w:ascii="Times New Roman" w:hAnsi="Times New Roman" w:cs="Times New Roman"/>
          <w:sz w:val="24"/>
          <w:szCs w:val="24"/>
        </w:rPr>
        <w:t xml:space="preserve">a fractured Court. The per </w:t>
      </w:r>
      <w:proofErr w:type="spellStart"/>
      <w:r w:rsidRPr="00FC2969">
        <w:rPr>
          <w:rFonts w:ascii="Times New Roman" w:hAnsi="Times New Roman" w:cs="Times New Roman"/>
          <w:sz w:val="24"/>
          <w:szCs w:val="24"/>
        </w:rPr>
        <w:t>curiam</w:t>
      </w:r>
      <w:proofErr w:type="spellEnd"/>
      <w:r w:rsidRPr="00FC2969">
        <w:rPr>
          <w:rFonts w:ascii="Times New Roman" w:hAnsi="Times New Roman" w:cs="Times New Roman"/>
          <w:sz w:val="24"/>
          <w:szCs w:val="24"/>
        </w:rPr>
        <w:t xml:space="preserve"> plurality opinion,</w:t>
      </w:r>
      <w:r w:rsidR="00147433">
        <w:rPr>
          <w:rFonts w:ascii="Times New Roman" w:hAnsi="Times New Roman" w:cs="Times New Roman"/>
          <w:sz w:val="24"/>
          <w:szCs w:val="24"/>
        </w:rPr>
        <w:t xml:space="preserve"> by Justices O’Connor, Kennedy, </w:t>
      </w:r>
      <w:r w:rsidRPr="00FC2969">
        <w:rPr>
          <w:rFonts w:ascii="Times New Roman" w:hAnsi="Times New Roman" w:cs="Times New Roman"/>
          <w:sz w:val="24"/>
          <w:szCs w:val="24"/>
        </w:rPr>
        <w:t>and Souter, was joined in the following part of the o</w:t>
      </w:r>
      <w:r w:rsidR="00147433">
        <w:rPr>
          <w:rFonts w:ascii="Times New Roman" w:hAnsi="Times New Roman" w:cs="Times New Roman"/>
          <w:sz w:val="24"/>
          <w:szCs w:val="24"/>
        </w:rPr>
        <w:t xml:space="preserve">pinion by Justices Blackmun and </w:t>
      </w:r>
      <w:r w:rsidRPr="00FC2969">
        <w:rPr>
          <w:rFonts w:ascii="Times New Roman" w:hAnsi="Times New Roman" w:cs="Times New Roman"/>
          <w:sz w:val="24"/>
          <w:szCs w:val="24"/>
        </w:rPr>
        <w:t>Stevens:</w:t>
      </w:r>
    </w:p>
    <w:p w:rsidR="00147433" w:rsidRPr="00FC2969" w:rsidRDefault="00147433" w:rsidP="00FC2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FC2969" w:rsidRDefault="00FC2969" w:rsidP="00147433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47433">
        <w:rPr>
          <w:rFonts w:ascii="Times New Roman" w:hAnsi="Times New Roman" w:cs="Times New Roman"/>
          <w:i/>
          <w:sz w:val="24"/>
          <w:szCs w:val="24"/>
        </w:rPr>
        <w:t>Roe’s</w:t>
      </w:r>
      <w:r w:rsidRPr="00FC2969">
        <w:rPr>
          <w:rFonts w:ascii="Times New Roman" w:hAnsi="Times New Roman" w:cs="Times New Roman"/>
          <w:sz w:val="24"/>
          <w:szCs w:val="24"/>
        </w:rPr>
        <w:t xml:space="preserve"> essential holding, the holding we reaffirm, has three parts. First is a recognition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of the right of the woman to choose to have an abortion before viability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and to obtain it without u</w:t>
      </w:r>
      <w:bookmarkStart w:id="0" w:name="_GoBack"/>
      <w:bookmarkEnd w:id="0"/>
      <w:r w:rsidRPr="00FC2969">
        <w:rPr>
          <w:rFonts w:ascii="Times New Roman" w:hAnsi="Times New Roman" w:cs="Times New Roman"/>
          <w:sz w:val="24"/>
          <w:szCs w:val="24"/>
        </w:rPr>
        <w:t>ndue interference from the State. Before viability, the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State’s interests are not strong enough to support a prohibition of abortion or the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imposition of a substantial obstacle to the woman’s effective right to elect the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procedure. Second is a confirmation of the State’s power to restrict abortions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after fetal viability, if the law contains exceptions for pregnancies which endanger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a woman’s life or health. And third is the principle that the State has legitimate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interests from the outset of the pregnancy in protecting the health of the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woman and the life of the fetus that may become a child. These principles do</w:t>
      </w:r>
      <w:r w:rsidR="00147433">
        <w:rPr>
          <w:rFonts w:ascii="Times New Roman" w:hAnsi="Times New Roman" w:cs="Times New Roman"/>
          <w:sz w:val="24"/>
          <w:szCs w:val="24"/>
        </w:rPr>
        <w:t xml:space="preserve"> </w:t>
      </w:r>
      <w:r w:rsidRPr="00FC2969">
        <w:rPr>
          <w:rFonts w:ascii="Times New Roman" w:hAnsi="Times New Roman" w:cs="Times New Roman"/>
          <w:sz w:val="24"/>
          <w:szCs w:val="24"/>
        </w:rPr>
        <w:t>not contradict one another; and we adhere to each.</w:t>
      </w:r>
    </w:p>
    <w:sectPr w:rsidR="00D54CFF" w:rsidRPr="00FC2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969"/>
    <w:rsid w:val="00147433"/>
    <w:rsid w:val="00D54CFF"/>
    <w:rsid w:val="00F179ED"/>
    <w:rsid w:val="00FC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0A8B7"/>
  <w15:chartTrackingRefBased/>
  <w15:docId w15:val="{6B2F2109-247B-42F8-BE25-718B3B659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2018-08-01T23:26:00Z</dcterms:created>
  <dcterms:modified xsi:type="dcterms:W3CDTF">2018-08-01T23:43:00Z</dcterms:modified>
</cp:coreProperties>
</file>