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21E1" w:rsidRDefault="006521E1" w:rsidP="006521E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6521E1">
        <w:rPr>
          <w:rFonts w:ascii="Times New Roman" w:hAnsi="Times New Roman" w:cs="Times New Roman"/>
          <w:b/>
          <w:sz w:val="24"/>
        </w:rPr>
        <w:t>M.L.B. v. S.L.J.</w:t>
      </w:r>
    </w:p>
    <w:p w:rsidR="006521E1" w:rsidRPr="006521E1" w:rsidRDefault="006521E1" w:rsidP="006521E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6521E1" w:rsidRDefault="006521E1" w:rsidP="006521E1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>519 U.S. 102 (1996)</w:t>
      </w:r>
    </w:p>
    <w:p w:rsidR="006521E1" w:rsidRPr="006521E1" w:rsidRDefault="006521E1" w:rsidP="006521E1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6521E1" w:rsidRPr="006521E1" w:rsidRDefault="006521E1" w:rsidP="006521E1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>[Majority: Ginsburg, Stevens, O’Connor, Souter, and Breyer. Concurring: Kennedy. Dissenting: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Rehnquist (C.J.), Thomas, and Scalia.]</w:t>
      </w:r>
    </w:p>
    <w:p w:rsidR="006521E1" w:rsidRDefault="006521E1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Pr="006521E1" w:rsidRDefault="006521E1" w:rsidP="006521E1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6521E1">
        <w:rPr>
          <w:rFonts w:ascii="Times New Roman" w:hAnsi="Times New Roman" w:cs="Times New Roman"/>
          <w:b/>
          <w:sz w:val="24"/>
        </w:rPr>
        <w:t>Justice Ginsburg delivered the opinion of the Court.</w:t>
      </w:r>
    </w:p>
    <w:p w:rsidR="006521E1" w:rsidRDefault="006521E1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Default="006521E1" w:rsidP="006521E1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>By order of a Mississippi Chancery Court, petitioner M. L. B.’s parental rights to her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two minor children were forever terminated. M. L. B. sought to appeal from the termination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decree, but Mississippi required that she pay in advance record preparation fees</w:t>
      </w:r>
      <w:r>
        <w:rPr>
          <w:rFonts w:ascii="Times New Roman" w:hAnsi="Times New Roman" w:cs="Times New Roman"/>
          <w:sz w:val="24"/>
        </w:rPr>
        <w:t xml:space="preserve"> estimated at $2,352.36. </w:t>
      </w:r>
      <w:r w:rsidRPr="006521E1">
        <w:rPr>
          <w:rFonts w:ascii="Times New Roman" w:hAnsi="Times New Roman" w:cs="Times New Roman"/>
          <w:sz w:val="24"/>
        </w:rPr>
        <w:t>Because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M. L. B. lacked funds to pay the fees, her appeal was dismissed.</w:t>
      </w:r>
    </w:p>
    <w:p w:rsidR="006521E1" w:rsidRPr="006521E1" w:rsidRDefault="006521E1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Default="006521E1" w:rsidP="006521E1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>Urging that the size of her pocketbook should not be dispositive when “an interest far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more precious than any property right” is at stake, </w:t>
      </w:r>
      <w:proofErr w:type="spellStart"/>
      <w:r w:rsidRPr="006521E1">
        <w:rPr>
          <w:rFonts w:ascii="Times New Roman" w:hAnsi="Times New Roman" w:cs="Times New Roman"/>
          <w:i/>
          <w:sz w:val="24"/>
        </w:rPr>
        <w:t>Sant</w:t>
      </w:r>
      <w:r w:rsidRPr="006521E1">
        <w:rPr>
          <w:rFonts w:ascii="Times New Roman" w:hAnsi="Times New Roman" w:cs="Times New Roman"/>
          <w:i/>
          <w:sz w:val="24"/>
        </w:rPr>
        <w:t>osky</w:t>
      </w:r>
      <w:proofErr w:type="spellEnd"/>
      <w:r w:rsidRPr="006521E1">
        <w:rPr>
          <w:rFonts w:ascii="Times New Roman" w:hAnsi="Times New Roman" w:cs="Times New Roman"/>
          <w:i/>
          <w:sz w:val="24"/>
        </w:rPr>
        <w:t xml:space="preserve"> v. Kramer</w:t>
      </w:r>
      <w:r>
        <w:rPr>
          <w:rFonts w:ascii="Times New Roman" w:hAnsi="Times New Roman" w:cs="Times New Roman"/>
          <w:sz w:val="24"/>
        </w:rPr>
        <w:t xml:space="preserve"> (1982), M. L. B. </w:t>
      </w:r>
      <w:r w:rsidRPr="006521E1">
        <w:rPr>
          <w:rFonts w:ascii="Times New Roman" w:hAnsi="Times New Roman" w:cs="Times New Roman"/>
          <w:sz w:val="24"/>
        </w:rPr>
        <w:t>tenders this question, which we agreed to hear and decide: May a State, consistent with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the Due Process and Equal Protection Clauses of the 14th Amendment, condition appeals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from trial court decrees terminating parental rights on the affected parent’s ability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to pay record preparation fees?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We hold that, just as a State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may not block an indigent petty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offender’s access to an appeal afforded others so Mississippi may not deny M. L. B., because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of her poverty, appellate review of the sufficiency of the evidence on which the trial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court found her unfit to remain a parent</w:t>
      </w:r>
      <w:proofErr w:type="gramStart"/>
      <w:r w:rsidRPr="006521E1">
        <w:rPr>
          <w:rFonts w:ascii="Times New Roman" w:hAnsi="Times New Roman" w:cs="Times New Roman"/>
          <w:sz w:val="24"/>
        </w:rPr>
        <w:t>. . . .</w:t>
      </w:r>
      <w:proofErr w:type="gramEnd"/>
    </w:p>
    <w:p w:rsidR="006521E1" w:rsidRPr="006521E1" w:rsidRDefault="006521E1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Default="006521E1" w:rsidP="006521E1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>II. Courts have confronted, in diverse settings, the “age-old problem” of “[p]</w:t>
      </w:r>
      <w:proofErr w:type="spellStart"/>
      <w:r w:rsidRPr="006521E1">
        <w:rPr>
          <w:rFonts w:ascii="Times New Roman" w:hAnsi="Times New Roman" w:cs="Times New Roman"/>
          <w:sz w:val="24"/>
        </w:rPr>
        <w:t>roviding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equal justice for poor and rich, weak and powerful alike.” </w:t>
      </w:r>
      <w:r w:rsidRPr="006521E1">
        <w:rPr>
          <w:rFonts w:ascii="Times New Roman" w:hAnsi="Times New Roman" w:cs="Times New Roman"/>
          <w:i/>
          <w:sz w:val="24"/>
        </w:rPr>
        <w:t>Griffin v. Illinois</w:t>
      </w:r>
      <w:r w:rsidRPr="006521E1">
        <w:rPr>
          <w:rFonts w:ascii="Times New Roman" w:hAnsi="Times New Roman" w:cs="Times New Roman"/>
          <w:sz w:val="24"/>
        </w:rPr>
        <w:t>, 351 U.S. 12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(1956). Concerning access to appeal in general, and transcripts needed to pursue </w:t>
      </w:r>
      <w:proofErr w:type="gramStart"/>
      <w:r w:rsidRPr="006521E1">
        <w:rPr>
          <w:rFonts w:ascii="Times New Roman" w:hAnsi="Times New Roman" w:cs="Times New Roman"/>
          <w:sz w:val="24"/>
        </w:rPr>
        <w:t>appeals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in particular, </w:t>
      </w:r>
      <w:r w:rsidRPr="006521E1">
        <w:rPr>
          <w:rFonts w:ascii="Times New Roman" w:hAnsi="Times New Roman" w:cs="Times New Roman"/>
          <w:i/>
          <w:sz w:val="24"/>
        </w:rPr>
        <w:t>Griffin</w:t>
      </w:r>
      <w:proofErr w:type="gramEnd"/>
      <w:r w:rsidRPr="006521E1">
        <w:rPr>
          <w:rFonts w:ascii="Times New Roman" w:hAnsi="Times New Roman" w:cs="Times New Roman"/>
          <w:sz w:val="24"/>
        </w:rPr>
        <w:t xml:space="preserve"> is the foundation case.</w:t>
      </w:r>
    </w:p>
    <w:p w:rsidR="006521E1" w:rsidRPr="006521E1" w:rsidRDefault="006521E1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Default="006521E1" w:rsidP="006521E1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i/>
          <w:sz w:val="24"/>
        </w:rPr>
        <w:t>Griffin</w:t>
      </w:r>
      <w:r w:rsidRPr="006521E1">
        <w:rPr>
          <w:rFonts w:ascii="Times New Roman" w:hAnsi="Times New Roman" w:cs="Times New Roman"/>
          <w:sz w:val="24"/>
        </w:rPr>
        <w:t xml:space="preserve"> involved an Illinois rule that effectively conditioned thoroughgoing appeals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from criminal convictions on the defendant’s procurement of a transcript of trial proceedings</w:t>
      </w:r>
      <w:proofErr w:type="gramStart"/>
      <w:r w:rsidRPr="006521E1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. . .</w:t>
      </w:r>
      <w:proofErr w:type="gramEnd"/>
      <w:r w:rsidRPr="006521E1">
        <w:rPr>
          <w:rFonts w:ascii="Times New Roman" w:hAnsi="Times New Roman" w:cs="Times New Roman"/>
          <w:sz w:val="24"/>
        </w:rPr>
        <w:t xml:space="preserve"> Indigent defendants, other than those sentenced to death, were not excepted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from the rule, so in most cases, defendants without means to pay for a transcript had no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access to appellate review at all. Although the Federal Constitution guarantees no right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to appellate review [</w:t>
      </w:r>
      <w:r w:rsidRPr="006521E1">
        <w:rPr>
          <w:rFonts w:ascii="Times New Roman" w:hAnsi="Times New Roman" w:cs="Times New Roman"/>
          <w:i/>
          <w:sz w:val="24"/>
        </w:rPr>
        <w:t>Griffin</w:t>
      </w:r>
      <w:r w:rsidRPr="006521E1">
        <w:rPr>
          <w:rFonts w:ascii="Times New Roman" w:hAnsi="Times New Roman" w:cs="Times New Roman"/>
          <w:sz w:val="24"/>
        </w:rPr>
        <w:t xml:space="preserve">], once a State affords that right, </w:t>
      </w:r>
      <w:r w:rsidRPr="006521E1">
        <w:rPr>
          <w:rFonts w:ascii="Times New Roman" w:hAnsi="Times New Roman" w:cs="Times New Roman"/>
          <w:i/>
          <w:sz w:val="24"/>
        </w:rPr>
        <w:t>Griffin</w:t>
      </w:r>
      <w:r w:rsidRPr="006521E1">
        <w:rPr>
          <w:rFonts w:ascii="Times New Roman" w:hAnsi="Times New Roman" w:cs="Times New Roman"/>
          <w:sz w:val="24"/>
        </w:rPr>
        <w:t xml:space="preserve"> held, the State may not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“bolt the door to equal justice.” . . .</w:t>
      </w:r>
    </w:p>
    <w:p w:rsidR="006521E1" w:rsidRPr="006521E1" w:rsidRDefault="006521E1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Default="006521E1" w:rsidP="006521E1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 xml:space="preserve">Of prime relevance to the question presented by M. L. B.’s petition, </w:t>
      </w:r>
      <w:r w:rsidRPr="006521E1">
        <w:rPr>
          <w:rFonts w:ascii="Times New Roman" w:hAnsi="Times New Roman" w:cs="Times New Roman"/>
          <w:i/>
          <w:sz w:val="24"/>
        </w:rPr>
        <w:t>Griffin</w:t>
      </w:r>
      <w:r>
        <w:rPr>
          <w:rFonts w:ascii="Times New Roman" w:hAnsi="Times New Roman" w:cs="Times New Roman"/>
          <w:sz w:val="24"/>
        </w:rPr>
        <w:t>’</w:t>
      </w:r>
      <w:r w:rsidRPr="006521E1">
        <w:rPr>
          <w:rFonts w:ascii="Times New Roman" w:hAnsi="Times New Roman" w:cs="Times New Roman"/>
          <w:sz w:val="24"/>
        </w:rPr>
        <w:t>s principle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has not been confined to cases in which imprisonment is at stake. The key case is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i/>
          <w:sz w:val="24"/>
        </w:rPr>
        <w:t>Mayer v. Chicago</w:t>
      </w:r>
      <w:r w:rsidRPr="006521E1">
        <w:rPr>
          <w:rFonts w:ascii="Times New Roman" w:hAnsi="Times New Roman" w:cs="Times New Roman"/>
          <w:sz w:val="24"/>
        </w:rPr>
        <w:t xml:space="preserve"> (1971). </w:t>
      </w:r>
      <w:r w:rsidRPr="006521E1">
        <w:rPr>
          <w:rFonts w:ascii="Times New Roman" w:hAnsi="Times New Roman" w:cs="Times New Roman"/>
          <w:i/>
          <w:sz w:val="24"/>
        </w:rPr>
        <w:t>Mayer</w:t>
      </w:r>
      <w:r w:rsidRPr="006521E1">
        <w:rPr>
          <w:rFonts w:ascii="Times New Roman" w:hAnsi="Times New Roman" w:cs="Times New Roman"/>
          <w:sz w:val="24"/>
        </w:rPr>
        <w:t xml:space="preserve"> involved an indigent defendant convicted on nonfelony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charges of violating two city ordinances. Fined $250 for each offense, the defendant petitioned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for a transcript to support his appeal. He alleged prosecutorial misconduct and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insufficient evidence to convict. The State provided free transcripts for indigent appellants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in felony cases only. We declined to limit </w:t>
      </w:r>
      <w:r w:rsidRPr="006521E1">
        <w:rPr>
          <w:rFonts w:ascii="Times New Roman" w:hAnsi="Times New Roman" w:cs="Times New Roman"/>
          <w:i/>
          <w:sz w:val="24"/>
        </w:rPr>
        <w:t>Griffin</w:t>
      </w:r>
      <w:r w:rsidRPr="006521E1">
        <w:rPr>
          <w:rFonts w:ascii="Times New Roman" w:hAnsi="Times New Roman" w:cs="Times New Roman"/>
          <w:sz w:val="24"/>
        </w:rPr>
        <w:t xml:space="preserve"> to cases in which the defendant faced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incarceration. “The invidiousness of the discrimination that exists when criminal procedures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are made available only to those who can pay,” the Court said in </w:t>
      </w:r>
      <w:r w:rsidRPr="006521E1">
        <w:rPr>
          <w:rFonts w:ascii="Times New Roman" w:hAnsi="Times New Roman" w:cs="Times New Roman"/>
          <w:i/>
          <w:sz w:val="24"/>
        </w:rPr>
        <w:t>Mayer</w:t>
      </w:r>
      <w:r w:rsidRPr="006521E1">
        <w:rPr>
          <w:rFonts w:ascii="Times New Roman" w:hAnsi="Times New Roman" w:cs="Times New Roman"/>
          <w:sz w:val="24"/>
        </w:rPr>
        <w:t>, “is not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erased by any differences in the sentences that may be imposed.” Petty offenses could entail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serious collateral consequences, the </w:t>
      </w:r>
      <w:r w:rsidRPr="006521E1">
        <w:rPr>
          <w:rFonts w:ascii="Times New Roman" w:hAnsi="Times New Roman" w:cs="Times New Roman"/>
          <w:i/>
          <w:sz w:val="24"/>
        </w:rPr>
        <w:t>Mayer</w:t>
      </w:r>
      <w:r w:rsidRPr="006521E1">
        <w:rPr>
          <w:rFonts w:ascii="Times New Roman" w:hAnsi="Times New Roman" w:cs="Times New Roman"/>
          <w:sz w:val="24"/>
        </w:rPr>
        <w:t xml:space="preserve"> Court noted</w:t>
      </w:r>
      <w:proofErr w:type="gramStart"/>
      <w:r w:rsidRPr="006521E1">
        <w:rPr>
          <w:rFonts w:ascii="Times New Roman" w:hAnsi="Times New Roman" w:cs="Times New Roman"/>
          <w:sz w:val="24"/>
        </w:rPr>
        <w:t>. . . .</w:t>
      </w:r>
      <w:proofErr w:type="gramEnd"/>
    </w:p>
    <w:p w:rsidR="006521E1" w:rsidRPr="006521E1" w:rsidRDefault="006521E1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Default="006521E1" w:rsidP="006521E1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>III. We have also recognized a narrow category of civil cases in which the State must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provide access to its judicial processes without regard to a party’s ability to pay court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fees. In </w:t>
      </w:r>
      <w:proofErr w:type="spellStart"/>
      <w:r w:rsidRPr="006521E1">
        <w:rPr>
          <w:rFonts w:ascii="Times New Roman" w:hAnsi="Times New Roman" w:cs="Times New Roman"/>
          <w:i/>
          <w:sz w:val="24"/>
        </w:rPr>
        <w:t>Boddie</w:t>
      </w:r>
      <w:proofErr w:type="spellEnd"/>
      <w:r w:rsidRPr="006521E1">
        <w:rPr>
          <w:rFonts w:ascii="Times New Roman" w:hAnsi="Times New Roman" w:cs="Times New Roman"/>
          <w:i/>
          <w:sz w:val="24"/>
        </w:rPr>
        <w:t xml:space="preserve"> v. Connecticut</w:t>
      </w:r>
      <w:r w:rsidRPr="006521E1">
        <w:rPr>
          <w:rFonts w:ascii="Times New Roman" w:hAnsi="Times New Roman" w:cs="Times New Roman"/>
          <w:sz w:val="24"/>
        </w:rPr>
        <w:t xml:space="preserve"> (1971), we held that the State could not deny a divorce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to a married couple based on their inability to pay approximately $60 in court costs. Crucial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to our decision in </w:t>
      </w:r>
      <w:proofErr w:type="spellStart"/>
      <w:r w:rsidRPr="006521E1">
        <w:rPr>
          <w:rFonts w:ascii="Times New Roman" w:hAnsi="Times New Roman" w:cs="Times New Roman"/>
          <w:i/>
          <w:sz w:val="24"/>
        </w:rPr>
        <w:t>Boddie</w:t>
      </w:r>
      <w:proofErr w:type="spellEnd"/>
      <w:r w:rsidRPr="006521E1">
        <w:rPr>
          <w:rFonts w:ascii="Times New Roman" w:hAnsi="Times New Roman" w:cs="Times New Roman"/>
          <w:sz w:val="24"/>
        </w:rPr>
        <w:t xml:space="preserve"> was the fundamental interest at stake. “[G]</w:t>
      </w:r>
      <w:proofErr w:type="spellStart"/>
      <w:r w:rsidRPr="006521E1">
        <w:rPr>
          <w:rFonts w:ascii="Times New Roman" w:hAnsi="Times New Roman" w:cs="Times New Roman"/>
          <w:sz w:val="24"/>
        </w:rPr>
        <w:t>iven</w:t>
      </w:r>
      <w:proofErr w:type="spellEnd"/>
      <w:r w:rsidRPr="006521E1">
        <w:rPr>
          <w:rFonts w:ascii="Times New Roman" w:hAnsi="Times New Roman" w:cs="Times New Roman"/>
          <w:sz w:val="24"/>
        </w:rPr>
        <w:t xml:space="preserve"> the basic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position of the marriage relationship in this society’s hierarchy of values and the concomitant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state monopolization of the means for legally dissolving this relationship,”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we said, due process “prohibit[s] a State from denying, solely because of inability to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pay, access to its courts to individuals who seek judicial dissolution of their marriages.”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[The Court then discussed other civil cases in which the Court had not required the state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to provide access to its judicial processes regardless of a party’s ability to pay court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fees.] . . .</w:t>
      </w:r>
    </w:p>
    <w:p w:rsidR="006521E1" w:rsidRPr="006521E1" w:rsidRDefault="006521E1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Default="006521E1" w:rsidP="006521E1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>[T]his Court has not extended Griffin to the broad array of civil cases. But tellingly, the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Court has consistently set apart from the mine run of cases those involving state controls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or intrusions on family relationships. In that domain, to guard against undue official intrusion,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the Court has examined closely and contextually the importance of the governmental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interest advanced in defense of the intrusion</w:t>
      </w:r>
      <w:proofErr w:type="gramStart"/>
      <w:r w:rsidRPr="006521E1">
        <w:rPr>
          <w:rFonts w:ascii="Times New Roman" w:hAnsi="Times New Roman" w:cs="Times New Roman"/>
          <w:sz w:val="24"/>
        </w:rPr>
        <w:t>. . . .</w:t>
      </w:r>
      <w:proofErr w:type="gramEnd"/>
    </w:p>
    <w:p w:rsidR="006521E1" w:rsidRPr="006521E1" w:rsidRDefault="006521E1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Default="006521E1" w:rsidP="006521E1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>IV. Choices about marriage, family life, and the upbringing of children are among associational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rights this Court has ranked as “of basic importance in our society,” </w:t>
      </w:r>
      <w:proofErr w:type="spellStart"/>
      <w:r w:rsidRPr="006521E1">
        <w:rPr>
          <w:rFonts w:ascii="Times New Roman" w:hAnsi="Times New Roman" w:cs="Times New Roman"/>
          <w:i/>
          <w:sz w:val="24"/>
        </w:rPr>
        <w:t>Boddie</w:t>
      </w:r>
      <w:proofErr w:type="spellEnd"/>
      <w:r w:rsidRPr="006521E1">
        <w:rPr>
          <w:rFonts w:ascii="Times New Roman" w:hAnsi="Times New Roman" w:cs="Times New Roman"/>
          <w:i/>
          <w:sz w:val="24"/>
        </w:rPr>
        <w:t xml:space="preserve"> v.</w:t>
      </w:r>
      <w:r w:rsidRPr="006521E1">
        <w:rPr>
          <w:rFonts w:ascii="Times New Roman" w:hAnsi="Times New Roman" w:cs="Times New Roman"/>
          <w:i/>
          <w:sz w:val="24"/>
        </w:rPr>
        <w:t xml:space="preserve"> </w:t>
      </w:r>
      <w:r w:rsidRPr="006521E1">
        <w:rPr>
          <w:rFonts w:ascii="Times New Roman" w:hAnsi="Times New Roman" w:cs="Times New Roman"/>
          <w:i/>
          <w:sz w:val="24"/>
        </w:rPr>
        <w:t>Connecticut</w:t>
      </w:r>
      <w:r w:rsidRPr="006521E1">
        <w:rPr>
          <w:rFonts w:ascii="Times New Roman" w:hAnsi="Times New Roman" w:cs="Times New Roman"/>
          <w:sz w:val="24"/>
        </w:rPr>
        <w:t xml:space="preserve"> (1971), rights sheltered by the 14th Amendment against the State’s unwarranted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usurpation, disregard, or disrespect. M. L. B.’s case, involving the State’s authority to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sever permanently a parent-child bond, demands the close consideration the Court has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long required when a family association so undeniably important is at stake. We approach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M. L. B.’s petition mindful of the gravity of the sanction imposed on her and in light of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two prior decisions most immediately in point: </w:t>
      </w:r>
      <w:r w:rsidRPr="006521E1">
        <w:rPr>
          <w:rFonts w:ascii="Times New Roman" w:hAnsi="Times New Roman" w:cs="Times New Roman"/>
          <w:i/>
          <w:sz w:val="24"/>
        </w:rPr>
        <w:t xml:space="preserve">Lassiter v. Department of Social </w:t>
      </w:r>
      <w:proofErr w:type="spellStart"/>
      <w:r w:rsidRPr="006521E1">
        <w:rPr>
          <w:rFonts w:ascii="Times New Roman" w:hAnsi="Times New Roman" w:cs="Times New Roman"/>
          <w:i/>
          <w:sz w:val="24"/>
        </w:rPr>
        <w:t>Servs</w:t>
      </w:r>
      <w:proofErr w:type="spellEnd"/>
      <w:r w:rsidRPr="006521E1">
        <w:rPr>
          <w:rFonts w:ascii="Times New Roman" w:hAnsi="Times New Roman" w:cs="Times New Roman"/>
          <w:i/>
          <w:sz w:val="24"/>
        </w:rPr>
        <w:t xml:space="preserve">. </w:t>
      </w:r>
      <w:r w:rsidRPr="006521E1">
        <w:rPr>
          <w:rFonts w:ascii="Times New Roman" w:hAnsi="Times New Roman" w:cs="Times New Roman"/>
          <w:i/>
          <w:sz w:val="24"/>
        </w:rPr>
        <w:t>O</w:t>
      </w:r>
      <w:r w:rsidRPr="006521E1">
        <w:rPr>
          <w:rFonts w:ascii="Times New Roman" w:hAnsi="Times New Roman" w:cs="Times New Roman"/>
          <w:i/>
          <w:sz w:val="24"/>
        </w:rPr>
        <w:t>f</w:t>
      </w:r>
      <w:r w:rsidRPr="006521E1">
        <w:rPr>
          <w:rFonts w:ascii="Times New Roman" w:hAnsi="Times New Roman" w:cs="Times New Roman"/>
          <w:i/>
          <w:sz w:val="24"/>
        </w:rPr>
        <w:t xml:space="preserve"> </w:t>
      </w:r>
      <w:r w:rsidRPr="006521E1">
        <w:rPr>
          <w:rFonts w:ascii="Times New Roman" w:hAnsi="Times New Roman" w:cs="Times New Roman"/>
          <w:i/>
          <w:sz w:val="24"/>
        </w:rPr>
        <w:t xml:space="preserve">Durham </w:t>
      </w:r>
      <w:proofErr w:type="spellStart"/>
      <w:r w:rsidRPr="006521E1">
        <w:rPr>
          <w:rFonts w:ascii="Times New Roman" w:hAnsi="Times New Roman" w:cs="Times New Roman"/>
          <w:i/>
          <w:sz w:val="24"/>
        </w:rPr>
        <w:t>Cty</w:t>
      </w:r>
      <w:proofErr w:type="spellEnd"/>
      <w:r w:rsidRPr="006521E1">
        <w:rPr>
          <w:rFonts w:ascii="Times New Roman" w:hAnsi="Times New Roman" w:cs="Times New Roman"/>
          <w:i/>
          <w:sz w:val="24"/>
        </w:rPr>
        <w:t>.</w:t>
      </w:r>
      <w:r w:rsidRPr="006521E1">
        <w:rPr>
          <w:rFonts w:ascii="Times New Roman" w:hAnsi="Times New Roman" w:cs="Times New Roman"/>
          <w:sz w:val="24"/>
        </w:rPr>
        <w:t xml:space="preserve"> (1981), and </w:t>
      </w:r>
      <w:proofErr w:type="spellStart"/>
      <w:r w:rsidRPr="006521E1">
        <w:rPr>
          <w:rFonts w:ascii="Times New Roman" w:hAnsi="Times New Roman" w:cs="Times New Roman"/>
          <w:i/>
          <w:sz w:val="24"/>
        </w:rPr>
        <w:t>Santosky</w:t>
      </w:r>
      <w:proofErr w:type="spellEnd"/>
      <w:r w:rsidRPr="006521E1">
        <w:rPr>
          <w:rFonts w:ascii="Times New Roman" w:hAnsi="Times New Roman" w:cs="Times New Roman"/>
          <w:i/>
          <w:sz w:val="24"/>
        </w:rPr>
        <w:t xml:space="preserve"> v. Kramer</w:t>
      </w:r>
      <w:r w:rsidRPr="006521E1">
        <w:rPr>
          <w:rFonts w:ascii="Times New Roman" w:hAnsi="Times New Roman" w:cs="Times New Roman"/>
          <w:sz w:val="24"/>
        </w:rPr>
        <w:t xml:space="preserve"> (1982).</w:t>
      </w:r>
    </w:p>
    <w:p w:rsidR="006521E1" w:rsidRPr="006521E1" w:rsidRDefault="006521E1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Default="006521E1" w:rsidP="006521E1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i/>
          <w:sz w:val="24"/>
        </w:rPr>
        <w:t>Lassiter</w:t>
      </w:r>
      <w:r w:rsidRPr="006521E1">
        <w:rPr>
          <w:rFonts w:ascii="Times New Roman" w:hAnsi="Times New Roman" w:cs="Times New Roman"/>
          <w:sz w:val="24"/>
        </w:rPr>
        <w:t xml:space="preserve"> concerned the appointment of counsel for indigent persons seeking to defend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against the State’s termination of their parental status. The Court held that appointed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counsel was not routinely required to assure a fair adjudication; instead, a case-by-case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determination of the need for counsel would suffice</w:t>
      </w:r>
      <w:proofErr w:type="gramStart"/>
      <w:r w:rsidRPr="006521E1">
        <w:rPr>
          <w:rFonts w:ascii="Times New Roman" w:hAnsi="Times New Roman" w:cs="Times New Roman"/>
          <w:sz w:val="24"/>
        </w:rPr>
        <w:t>. . . .</w:t>
      </w:r>
      <w:proofErr w:type="gramEnd"/>
      <w:r w:rsidRPr="006521E1">
        <w:rPr>
          <w:rFonts w:ascii="Times New Roman" w:hAnsi="Times New Roman" w:cs="Times New Roman"/>
          <w:sz w:val="24"/>
        </w:rPr>
        <w:t xml:space="preserve"> While the Court declined to recognize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an automatic right to appointed counsel, it said that an appointment would be</w:t>
      </w:r>
      <w:r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due when warranted by the character and difficulty of the case.</w:t>
      </w:r>
    </w:p>
    <w:p w:rsidR="006521E1" w:rsidRPr="006521E1" w:rsidRDefault="006521E1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Default="006521E1" w:rsidP="00F625F4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 xml:space="preserve">Significant to the disposition of M. L. B.’s case, the </w:t>
      </w:r>
      <w:r w:rsidRPr="00F625F4">
        <w:rPr>
          <w:rFonts w:ascii="Times New Roman" w:hAnsi="Times New Roman" w:cs="Times New Roman"/>
          <w:i/>
          <w:sz w:val="24"/>
        </w:rPr>
        <w:t>Lassiter</w:t>
      </w:r>
      <w:r w:rsidR="00F625F4" w:rsidRPr="00F625F4">
        <w:rPr>
          <w:rFonts w:ascii="Times New Roman" w:hAnsi="Times New Roman" w:cs="Times New Roman"/>
          <w:i/>
          <w:sz w:val="24"/>
        </w:rPr>
        <w:t xml:space="preserve"> </w:t>
      </w:r>
      <w:r w:rsidR="00F625F4">
        <w:rPr>
          <w:rFonts w:ascii="Times New Roman" w:hAnsi="Times New Roman" w:cs="Times New Roman"/>
          <w:sz w:val="24"/>
        </w:rPr>
        <w:t xml:space="preserve">Court considered it  </w:t>
      </w:r>
      <w:proofErr w:type="gramStart"/>
      <w:r w:rsidR="00F625F4">
        <w:rPr>
          <w:rFonts w:ascii="Times New Roman" w:hAnsi="Times New Roman" w:cs="Times New Roman"/>
          <w:sz w:val="24"/>
        </w:rPr>
        <w:t xml:space="preserve">   “</w:t>
      </w:r>
      <w:proofErr w:type="gramEnd"/>
      <w:r w:rsidR="00F625F4">
        <w:rPr>
          <w:rFonts w:ascii="Times New Roman" w:hAnsi="Times New Roman" w:cs="Times New Roman"/>
          <w:sz w:val="24"/>
        </w:rPr>
        <w:t xml:space="preserve">plain. . . . </w:t>
      </w:r>
      <w:r w:rsidRPr="006521E1">
        <w:rPr>
          <w:rFonts w:ascii="Times New Roman" w:hAnsi="Times New Roman" w:cs="Times New Roman"/>
          <w:sz w:val="24"/>
        </w:rPr>
        <w:t>that a parent’s desire for and right to ‘the companionship, care, custody, and management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of his or her children’ is an important interest,” one that “‘undeniably warrants deference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and, absent a powerful countervailing interest, protection.</w:t>
      </w:r>
      <w:proofErr w:type="gramStart"/>
      <w:r w:rsidRPr="006521E1">
        <w:rPr>
          <w:rFonts w:ascii="Times New Roman" w:hAnsi="Times New Roman" w:cs="Times New Roman"/>
          <w:sz w:val="24"/>
        </w:rPr>
        <w:t>’”(</w:t>
      </w:r>
      <w:proofErr w:type="gramEnd"/>
      <w:r w:rsidRPr="006521E1">
        <w:rPr>
          <w:rFonts w:ascii="Times New Roman" w:hAnsi="Times New Roman" w:cs="Times New Roman"/>
          <w:sz w:val="24"/>
        </w:rPr>
        <w:t xml:space="preserve">quoting </w:t>
      </w:r>
      <w:r w:rsidRPr="00F625F4">
        <w:rPr>
          <w:rFonts w:ascii="Times New Roman" w:hAnsi="Times New Roman" w:cs="Times New Roman"/>
          <w:i/>
          <w:sz w:val="24"/>
        </w:rPr>
        <w:t>Stanley v. Illinois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(1972)). The object of the proceeding is “not simply to infringe upon [the parent’s] interest,”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the Court recognized, “but to end it”; thus, a decision against the parent “work[s] a unique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kind of deprivation.” </w:t>
      </w:r>
      <w:r w:rsidRPr="00F625F4">
        <w:rPr>
          <w:rFonts w:ascii="Times New Roman" w:hAnsi="Times New Roman" w:cs="Times New Roman"/>
          <w:i/>
          <w:sz w:val="24"/>
        </w:rPr>
        <w:t>Lassiter</w:t>
      </w:r>
      <w:r w:rsidRPr="006521E1">
        <w:rPr>
          <w:rFonts w:ascii="Times New Roman" w:hAnsi="Times New Roman" w:cs="Times New Roman"/>
          <w:sz w:val="24"/>
        </w:rPr>
        <w:t>. For that reason, “[a] parent’s interest in the accuracy and justice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of the decision . . . is . . . a commanding one.” </w:t>
      </w:r>
      <w:r w:rsidRPr="00F625F4">
        <w:rPr>
          <w:rFonts w:ascii="Times New Roman" w:hAnsi="Times New Roman" w:cs="Times New Roman"/>
          <w:i/>
          <w:sz w:val="24"/>
        </w:rPr>
        <w:t>Lassiter</w:t>
      </w:r>
      <w:r w:rsidRPr="006521E1">
        <w:rPr>
          <w:rFonts w:ascii="Times New Roman" w:hAnsi="Times New Roman" w:cs="Times New Roman"/>
          <w:sz w:val="24"/>
        </w:rPr>
        <w:t xml:space="preserve"> (Blackmun, J., dissenting) (“A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termina</w:t>
      </w:r>
      <w:r w:rsidR="00F625F4">
        <w:rPr>
          <w:rFonts w:ascii="Times New Roman" w:hAnsi="Times New Roman" w:cs="Times New Roman"/>
          <w:sz w:val="24"/>
        </w:rPr>
        <w:t xml:space="preserve">tion of parental rights is both </w:t>
      </w:r>
      <w:r w:rsidRPr="006521E1">
        <w:rPr>
          <w:rFonts w:ascii="Times New Roman" w:hAnsi="Times New Roman" w:cs="Times New Roman"/>
          <w:sz w:val="24"/>
        </w:rPr>
        <w:t>total and irrevocable. Unlike other custody proceedings,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it leaves the parent with no right to visit or communicate with the child</w:t>
      </w:r>
      <w:proofErr w:type="gramStart"/>
      <w:r w:rsidRPr="006521E1">
        <w:rPr>
          <w:rFonts w:ascii="Times New Roman" w:hAnsi="Times New Roman" w:cs="Times New Roman"/>
          <w:sz w:val="24"/>
        </w:rPr>
        <w:t>. . . .</w:t>
      </w:r>
      <w:proofErr w:type="gramEnd"/>
      <w:r w:rsidRPr="006521E1">
        <w:rPr>
          <w:rFonts w:ascii="Times New Roman" w:hAnsi="Times New Roman" w:cs="Times New Roman"/>
          <w:sz w:val="24"/>
        </w:rPr>
        <w:t>”)</w:t>
      </w:r>
    </w:p>
    <w:p w:rsidR="00F625F4" w:rsidRPr="006521E1" w:rsidRDefault="00F625F4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Default="006521E1" w:rsidP="00F625F4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proofErr w:type="spellStart"/>
      <w:r w:rsidRPr="00F625F4">
        <w:rPr>
          <w:rFonts w:ascii="Times New Roman" w:hAnsi="Times New Roman" w:cs="Times New Roman"/>
          <w:i/>
          <w:sz w:val="24"/>
        </w:rPr>
        <w:t>Santosky</w:t>
      </w:r>
      <w:proofErr w:type="spellEnd"/>
      <w:r w:rsidRPr="00F625F4">
        <w:rPr>
          <w:rFonts w:ascii="Times New Roman" w:hAnsi="Times New Roman" w:cs="Times New Roman"/>
          <w:i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held that a “clear and convincing” proof standard is constitutionally required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in parental termination proceedings. In so ruling, the Court again emphasized that a termination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decree is “final and irrevocable.” “Few forms of state action,” the Court said,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“are both so severe and so irreversible.”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As in </w:t>
      </w:r>
      <w:r w:rsidRPr="00F625F4">
        <w:rPr>
          <w:rFonts w:ascii="Times New Roman" w:hAnsi="Times New Roman" w:cs="Times New Roman"/>
          <w:i/>
          <w:sz w:val="24"/>
        </w:rPr>
        <w:t>Lassiter</w:t>
      </w:r>
      <w:r w:rsidRPr="006521E1">
        <w:rPr>
          <w:rFonts w:ascii="Times New Roman" w:hAnsi="Times New Roman" w:cs="Times New Roman"/>
          <w:sz w:val="24"/>
        </w:rPr>
        <w:t>, the Court characterized the parent’s</w:t>
      </w:r>
      <w:r w:rsidR="00F625F4">
        <w:rPr>
          <w:rFonts w:ascii="Times New Roman" w:hAnsi="Times New Roman" w:cs="Times New Roman"/>
          <w:sz w:val="24"/>
        </w:rPr>
        <w:t xml:space="preserve"> interest as </w:t>
      </w:r>
      <w:r w:rsidRPr="006521E1">
        <w:rPr>
          <w:rFonts w:ascii="Times New Roman" w:hAnsi="Times New Roman" w:cs="Times New Roman"/>
          <w:sz w:val="24"/>
        </w:rPr>
        <w:t>“commanding,” indeed, “far more precious than any property right.”</w:t>
      </w:r>
    </w:p>
    <w:p w:rsidR="00F625F4" w:rsidRPr="006521E1" w:rsidRDefault="00F625F4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Default="006521E1" w:rsidP="00F625F4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 xml:space="preserve">Although both </w:t>
      </w:r>
      <w:r w:rsidRPr="00F625F4">
        <w:rPr>
          <w:rFonts w:ascii="Times New Roman" w:hAnsi="Times New Roman" w:cs="Times New Roman"/>
          <w:i/>
          <w:sz w:val="24"/>
        </w:rPr>
        <w:t xml:space="preserve">Lassiter </w:t>
      </w:r>
      <w:r w:rsidRPr="006521E1">
        <w:rPr>
          <w:rFonts w:ascii="Times New Roman" w:hAnsi="Times New Roman" w:cs="Times New Roman"/>
          <w:sz w:val="24"/>
        </w:rPr>
        <w:t xml:space="preserve">and </w:t>
      </w:r>
      <w:proofErr w:type="spellStart"/>
      <w:r w:rsidRPr="00F625F4">
        <w:rPr>
          <w:rFonts w:ascii="Times New Roman" w:hAnsi="Times New Roman" w:cs="Times New Roman"/>
          <w:i/>
          <w:sz w:val="24"/>
        </w:rPr>
        <w:t>Santosky</w:t>
      </w:r>
      <w:proofErr w:type="spellEnd"/>
      <w:r w:rsidRPr="006521E1">
        <w:rPr>
          <w:rFonts w:ascii="Times New Roman" w:hAnsi="Times New Roman" w:cs="Times New Roman"/>
          <w:sz w:val="24"/>
        </w:rPr>
        <w:t xml:space="preserve"> yielded divided opinions, the Court was unanimously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of the view that “the interest of parents in their relationship with their children is sufficiently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fundamental to come within the finite class of liberty interests protected by the 14</w:t>
      </w:r>
      <w:r w:rsidRPr="00F625F4">
        <w:rPr>
          <w:rFonts w:ascii="Times New Roman" w:hAnsi="Times New Roman" w:cs="Times New Roman"/>
          <w:sz w:val="24"/>
          <w:vertAlign w:val="superscript"/>
        </w:rPr>
        <w:t>th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Amendment.” </w:t>
      </w:r>
      <w:proofErr w:type="spellStart"/>
      <w:r w:rsidRPr="00F625F4">
        <w:rPr>
          <w:rFonts w:ascii="Times New Roman" w:hAnsi="Times New Roman" w:cs="Times New Roman"/>
          <w:i/>
          <w:sz w:val="24"/>
        </w:rPr>
        <w:t>Santosky</w:t>
      </w:r>
      <w:proofErr w:type="spellEnd"/>
      <w:r w:rsidRPr="00F625F4">
        <w:rPr>
          <w:rFonts w:ascii="Times New Roman" w:hAnsi="Times New Roman" w:cs="Times New Roman"/>
          <w:i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(Rehnquist, J., dissenting). It was also the Court’s unanimous view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that “[f]</w:t>
      </w:r>
      <w:proofErr w:type="spellStart"/>
      <w:r w:rsidRPr="006521E1">
        <w:rPr>
          <w:rFonts w:ascii="Times New Roman" w:hAnsi="Times New Roman" w:cs="Times New Roman"/>
          <w:sz w:val="24"/>
        </w:rPr>
        <w:t>ew</w:t>
      </w:r>
      <w:proofErr w:type="spellEnd"/>
      <w:r w:rsidRPr="006521E1">
        <w:rPr>
          <w:rFonts w:ascii="Times New Roman" w:hAnsi="Times New Roman" w:cs="Times New Roman"/>
          <w:sz w:val="24"/>
        </w:rPr>
        <w:t xml:space="preserve"> consequences of judicial action are so grave as the severance of natural family ties.”</w:t>
      </w:r>
    </w:p>
    <w:p w:rsidR="00F625F4" w:rsidRPr="006521E1" w:rsidRDefault="00F625F4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Default="006521E1" w:rsidP="00F625F4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>V. Guided by this Court’s precedent on an indigent’s access to judicial processes in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criminal and civil cases, and on proceedings to terminate parental status, we turn to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the classification question this case presents: Does the 14th Amendment require Mississippi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to accord M. L. B. access to an appeal—available but for her inability to advance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required costs—before she is forever branded unfit for affiliation with her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children? Respondents urge us to classify M. L. B.’s case with the generality of civil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cases, in which indigent persons have no constitutional right to proceed in forma pauperis</w:t>
      </w:r>
      <w:proofErr w:type="gramStart"/>
      <w:r w:rsidRPr="006521E1">
        <w:rPr>
          <w:rFonts w:ascii="Times New Roman" w:hAnsi="Times New Roman" w:cs="Times New Roman"/>
          <w:sz w:val="24"/>
        </w:rPr>
        <w:t>.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. . .</w:t>
      </w:r>
      <w:proofErr w:type="gramEnd"/>
      <w:r w:rsidRPr="006521E1">
        <w:rPr>
          <w:rFonts w:ascii="Times New Roman" w:hAnsi="Times New Roman" w:cs="Times New Roman"/>
          <w:sz w:val="24"/>
        </w:rPr>
        <w:t xml:space="preserve"> For the purpose at hand, M. L. B. asks us to treat her parental termination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appeal as we have treated petty offense appeals; she urges us to adhere to the reasoning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in </w:t>
      </w:r>
      <w:r w:rsidRPr="00F625F4">
        <w:rPr>
          <w:rFonts w:ascii="Times New Roman" w:hAnsi="Times New Roman" w:cs="Times New Roman"/>
          <w:i/>
          <w:sz w:val="24"/>
        </w:rPr>
        <w:t>Mayer v. Chicago</w:t>
      </w:r>
      <w:r w:rsidRPr="006521E1">
        <w:rPr>
          <w:rFonts w:ascii="Times New Roman" w:hAnsi="Times New Roman" w:cs="Times New Roman"/>
          <w:sz w:val="24"/>
        </w:rPr>
        <w:t xml:space="preserve"> (1971) and rule that Mississippi may not withhold the transcript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M. L. B. needs to gain review of the order ending her parental status. Guided by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F625F4">
        <w:rPr>
          <w:rFonts w:ascii="Times New Roman" w:hAnsi="Times New Roman" w:cs="Times New Roman"/>
          <w:i/>
          <w:sz w:val="24"/>
        </w:rPr>
        <w:t>Lassiter</w:t>
      </w:r>
      <w:r w:rsidRPr="006521E1">
        <w:rPr>
          <w:rFonts w:ascii="Times New Roman" w:hAnsi="Times New Roman" w:cs="Times New Roman"/>
          <w:sz w:val="24"/>
        </w:rPr>
        <w:t xml:space="preserve"> and </w:t>
      </w:r>
      <w:proofErr w:type="spellStart"/>
      <w:r w:rsidRPr="00F625F4">
        <w:rPr>
          <w:rFonts w:ascii="Times New Roman" w:hAnsi="Times New Roman" w:cs="Times New Roman"/>
          <w:i/>
          <w:sz w:val="24"/>
        </w:rPr>
        <w:t>Santosky</w:t>
      </w:r>
      <w:proofErr w:type="spellEnd"/>
      <w:r w:rsidRPr="006521E1">
        <w:rPr>
          <w:rFonts w:ascii="Times New Roman" w:hAnsi="Times New Roman" w:cs="Times New Roman"/>
          <w:sz w:val="24"/>
        </w:rPr>
        <w:t>, and other decisions acknowledging the primacy of the parent</w:t>
      </w:r>
      <w:r w:rsidR="00F625F4">
        <w:rPr>
          <w:rFonts w:ascii="Times New Roman" w:hAnsi="Times New Roman" w:cs="Times New Roman"/>
          <w:sz w:val="24"/>
        </w:rPr>
        <w:t>-</w:t>
      </w:r>
      <w:r w:rsidRPr="006521E1">
        <w:rPr>
          <w:rFonts w:ascii="Times New Roman" w:hAnsi="Times New Roman" w:cs="Times New Roman"/>
          <w:sz w:val="24"/>
        </w:rPr>
        <w:t>child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relat</w:t>
      </w:r>
      <w:r w:rsidR="00F625F4">
        <w:rPr>
          <w:rFonts w:ascii="Times New Roman" w:hAnsi="Times New Roman" w:cs="Times New Roman"/>
          <w:sz w:val="24"/>
        </w:rPr>
        <w:t xml:space="preserve">ionship we agree that the </w:t>
      </w:r>
      <w:r w:rsidR="00F625F4" w:rsidRPr="00F625F4">
        <w:rPr>
          <w:rFonts w:ascii="Times New Roman" w:hAnsi="Times New Roman" w:cs="Times New Roman"/>
          <w:i/>
          <w:sz w:val="24"/>
        </w:rPr>
        <w:t>Mayer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decision points to the disposition proper in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this case.</w:t>
      </w:r>
    </w:p>
    <w:p w:rsidR="00F625F4" w:rsidRPr="006521E1" w:rsidRDefault="00F625F4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Default="006521E1" w:rsidP="00F625F4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>We observe first that the Court’s decisions concerning access to judicial processes, commencing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with </w:t>
      </w:r>
      <w:r w:rsidRPr="00F625F4">
        <w:rPr>
          <w:rFonts w:ascii="Times New Roman" w:hAnsi="Times New Roman" w:cs="Times New Roman"/>
          <w:i/>
          <w:sz w:val="24"/>
        </w:rPr>
        <w:t>Griffin</w:t>
      </w:r>
      <w:r w:rsidRPr="006521E1">
        <w:rPr>
          <w:rFonts w:ascii="Times New Roman" w:hAnsi="Times New Roman" w:cs="Times New Roman"/>
          <w:sz w:val="24"/>
        </w:rPr>
        <w:t xml:space="preserve"> and running through </w:t>
      </w:r>
      <w:r w:rsidRPr="00F625F4">
        <w:rPr>
          <w:rFonts w:ascii="Times New Roman" w:hAnsi="Times New Roman" w:cs="Times New Roman"/>
          <w:i/>
          <w:sz w:val="24"/>
        </w:rPr>
        <w:t>Mayer</w:t>
      </w:r>
      <w:r w:rsidRPr="006521E1">
        <w:rPr>
          <w:rFonts w:ascii="Times New Roman" w:hAnsi="Times New Roman" w:cs="Times New Roman"/>
          <w:sz w:val="24"/>
        </w:rPr>
        <w:t>, reflect both equal protection and due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process concerns</w:t>
      </w:r>
      <w:proofErr w:type="gramStart"/>
      <w:r w:rsidRPr="006521E1">
        <w:rPr>
          <w:rFonts w:ascii="Times New Roman" w:hAnsi="Times New Roman" w:cs="Times New Roman"/>
          <w:sz w:val="24"/>
        </w:rPr>
        <w:t>. . . .</w:t>
      </w:r>
      <w:proofErr w:type="gramEnd"/>
      <w:r w:rsidRPr="006521E1">
        <w:rPr>
          <w:rFonts w:ascii="Times New Roman" w:hAnsi="Times New Roman" w:cs="Times New Roman"/>
          <w:sz w:val="24"/>
        </w:rPr>
        <w:t xml:space="preserve"> The equal protection concern relates to the legitimacy of fencing out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would-be appellants based solely on their inability to pay core costs. The due process concern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homes in on the essential fairness of the state-ordered proceedings anterior to adverse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state action. A “precise rationale” has not been composed, because cases of this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order “cannot be resolved by resort to easy slogans or pigeonhole analysis,” </w:t>
      </w:r>
      <w:r w:rsidRPr="00F625F4">
        <w:rPr>
          <w:rFonts w:ascii="Times New Roman" w:hAnsi="Times New Roman" w:cs="Times New Roman"/>
          <w:i/>
          <w:sz w:val="24"/>
        </w:rPr>
        <w:t>Bearden v.</w:t>
      </w:r>
      <w:r w:rsidR="00F625F4" w:rsidRPr="00F625F4">
        <w:rPr>
          <w:rFonts w:ascii="Times New Roman" w:hAnsi="Times New Roman" w:cs="Times New Roman"/>
          <w:i/>
          <w:sz w:val="24"/>
        </w:rPr>
        <w:t xml:space="preserve"> </w:t>
      </w:r>
      <w:r w:rsidRPr="00F625F4">
        <w:rPr>
          <w:rFonts w:ascii="Times New Roman" w:hAnsi="Times New Roman" w:cs="Times New Roman"/>
          <w:i/>
          <w:sz w:val="24"/>
        </w:rPr>
        <w:t>Georgia</w:t>
      </w:r>
      <w:r w:rsidRPr="006521E1">
        <w:rPr>
          <w:rFonts w:ascii="Times New Roman" w:hAnsi="Times New Roman" w:cs="Times New Roman"/>
          <w:sz w:val="24"/>
        </w:rPr>
        <w:t xml:space="preserve"> (1983). Nevertheless, “[m]</w:t>
      </w:r>
      <w:proofErr w:type="spellStart"/>
      <w:r w:rsidRPr="006521E1">
        <w:rPr>
          <w:rFonts w:ascii="Times New Roman" w:hAnsi="Times New Roman" w:cs="Times New Roman"/>
          <w:sz w:val="24"/>
        </w:rPr>
        <w:t>ost</w:t>
      </w:r>
      <w:proofErr w:type="spellEnd"/>
      <w:r w:rsidRPr="006521E1">
        <w:rPr>
          <w:rFonts w:ascii="Times New Roman" w:hAnsi="Times New Roman" w:cs="Times New Roman"/>
          <w:sz w:val="24"/>
        </w:rPr>
        <w:t xml:space="preserve"> decisions in this area,” we have recognized, “res[t]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on an equal protection framework,” </w:t>
      </w:r>
      <w:r w:rsidRPr="00F625F4">
        <w:rPr>
          <w:rFonts w:ascii="Times New Roman" w:hAnsi="Times New Roman" w:cs="Times New Roman"/>
          <w:i/>
          <w:sz w:val="24"/>
        </w:rPr>
        <w:t>id</w:t>
      </w:r>
      <w:r w:rsidRPr="006521E1">
        <w:rPr>
          <w:rFonts w:ascii="Times New Roman" w:hAnsi="Times New Roman" w:cs="Times New Roman"/>
          <w:sz w:val="24"/>
        </w:rPr>
        <w:t>., as M. L. B.’s plea heavily does, for, as we earlier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observed, due process does not independently require that the State provide a right to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appeal</w:t>
      </w:r>
      <w:proofErr w:type="gramStart"/>
      <w:r w:rsidRPr="006521E1">
        <w:rPr>
          <w:rFonts w:ascii="Times New Roman" w:hAnsi="Times New Roman" w:cs="Times New Roman"/>
          <w:sz w:val="24"/>
        </w:rPr>
        <w:t>. . . .</w:t>
      </w:r>
      <w:proofErr w:type="gramEnd"/>
    </w:p>
    <w:p w:rsidR="00F625F4" w:rsidRPr="006521E1" w:rsidRDefault="00F625F4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Default="006521E1" w:rsidP="00F625F4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>[T]he stakes for petitioner M. L. B.—forced dissolution of her parental rights—are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large, “‘more substantial than mere loss of money.’” </w:t>
      </w:r>
      <w:proofErr w:type="spellStart"/>
      <w:r w:rsidRPr="00F625F4">
        <w:rPr>
          <w:rFonts w:ascii="Times New Roman" w:hAnsi="Times New Roman" w:cs="Times New Roman"/>
          <w:i/>
          <w:sz w:val="24"/>
        </w:rPr>
        <w:t>Santosky</w:t>
      </w:r>
      <w:proofErr w:type="spellEnd"/>
      <w:r w:rsidRPr="006521E1">
        <w:rPr>
          <w:rFonts w:ascii="Times New Roman" w:hAnsi="Times New Roman" w:cs="Times New Roman"/>
          <w:sz w:val="24"/>
        </w:rPr>
        <w:t>. In contrast to loss of custody,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which does not sever the parent-child bond, parental status termination is “</w:t>
      </w:r>
      <w:proofErr w:type="spellStart"/>
      <w:r w:rsidRPr="006521E1">
        <w:rPr>
          <w:rFonts w:ascii="Times New Roman" w:hAnsi="Times New Roman" w:cs="Times New Roman"/>
          <w:sz w:val="24"/>
        </w:rPr>
        <w:t>irretrievabl</w:t>
      </w:r>
      <w:proofErr w:type="spellEnd"/>
      <w:r w:rsidRPr="006521E1">
        <w:rPr>
          <w:rFonts w:ascii="Times New Roman" w:hAnsi="Times New Roman" w:cs="Times New Roman"/>
          <w:sz w:val="24"/>
        </w:rPr>
        <w:t>[</w:t>
      </w:r>
      <w:r w:rsidR="00F625F4">
        <w:rPr>
          <w:rFonts w:ascii="Times New Roman" w:hAnsi="Times New Roman" w:cs="Times New Roman"/>
          <w:sz w:val="24"/>
        </w:rPr>
        <w:t xml:space="preserve">y] </w:t>
      </w:r>
      <w:proofErr w:type="spellStart"/>
      <w:r w:rsidR="00F625F4">
        <w:rPr>
          <w:rFonts w:ascii="Times New Roman" w:hAnsi="Times New Roman" w:cs="Times New Roman"/>
          <w:sz w:val="24"/>
        </w:rPr>
        <w:t>destructi</w:t>
      </w:r>
      <w:proofErr w:type="spellEnd"/>
      <w:r w:rsidR="00F625F4">
        <w:rPr>
          <w:rFonts w:ascii="Times New Roman" w:hAnsi="Times New Roman" w:cs="Times New Roman"/>
          <w:sz w:val="24"/>
        </w:rPr>
        <w:t>[</w:t>
      </w:r>
      <w:proofErr w:type="spellStart"/>
      <w:r w:rsidR="00F625F4">
        <w:rPr>
          <w:rFonts w:ascii="Times New Roman" w:hAnsi="Times New Roman" w:cs="Times New Roman"/>
          <w:sz w:val="24"/>
        </w:rPr>
        <w:t>ve</w:t>
      </w:r>
      <w:proofErr w:type="spellEnd"/>
      <w:r w:rsidR="00F625F4">
        <w:rPr>
          <w:rFonts w:ascii="Times New Roman" w:hAnsi="Times New Roman" w:cs="Times New Roman"/>
          <w:sz w:val="24"/>
        </w:rPr>
        <w:t xml:space="preserve">]” </w:t>
      </w:r>
      <w:r w:rsidRPr="006521E1">
        <w:rPr>
          <w:rFonts w:ascii="Times New Roman" w:hAnsi="Times New Roman" w:cs="Times New Roman"/>
          <w:sz w:val="24"/>
        </w:rPr>
        <w:t xml:space="preserve">of the most fundamental family relationship. </w:t>
      </w:r>
      <w:proofErr w:type="spellStart"/>
      <w:r w:rsidRPr="00F625F4">
        <w:rPr>
          <w:rFonts w:ascii="Times New Roman" w:hAnsi="Times New Roman" w:cs="Times New Roman"/>
          <w:i/>
          <w:sz w:val="24"/>
        </w:rPr>
        <w:t>Santosky</w:t>
      </w:r>
      <w:proofErr w:type="spellEnd"/>
      <w:r w:rsidRPr="006521E1">
        <w:rPr>
          <w:rFonts w:ascii="Times New Roman" w:hAnsi="Times New Roman" w:cs="Times New Roman"/>
          <w:sz w:val="24"/>
        </w:rPr>
        <w:t>. And the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risk of error, Mississippi’s experience shows, is considerable.</w:t>
      </w:r>
    </w:p>
    <w:p w:rsidR="00F625F4" w:rsidRPr="006521E1" w:rsidRDefault="00F625F4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Default="006521E1" w:rsidP="00F625F4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 xml:space="preserve">Consistent with </w:t>
      </w:r>
      <w:proofErr w:type="spellStart"/>
      <w:r w:rsidRPr="00F625F4">
        <w:rPr>
          <w:rFonts w:ascii="Times New Roman" w:hAnsi="Times New Roman" w:cs="Times New Roman"/>
          <w:i/>
          <w:sz w:val="24"/>
        </w:rPr>
        <w:t>Santosky</w:t>
      </w:r>
      <w:proofErr w:type="spellEnd"/>
      <w:r w:rsidRPr="00F625F4">
        <w:rPr>
          <w:rFonts w:ascii="Times New Roman" w:hAnsi="Times New Roman" w:cs="Times New Roman"/>
          <w:i/>
          <w:sz w:val="24"/>
        </w:rPr>
        <w:t>,</w:t>
      </w:r>
      <w:r w:rsidRPr="006521E1">
        <w:rPr>
          <w:rFonts w:ascii="Times New Roman" w:hAnsi="Times New Roman" w:cs="Times New Roman"/>
          <w:sz w:val="24"/>
        </w:rPr>
        <w:t xml:space="preserve"> Mississippi has, by statute, adopted a “clear and convincing</w:t>
      </w:r>
      <w:r w:rsidR="00F625F4">
        <w:rPr>
          <w:rFonts w:ascii="Times New Roman" w:hAnsi="Times New Roman" w:cs="Times New Roman"/>
          <w:sz w:val="24"/>
        </w:rPr>
        <w:t xml:space="preserve"> </w:t>
      </w:r>
      <w:proofErr w:type="gramStart"/>
      <w:r w:rsidRPr="006521E1">
        <w:rPr>
          <w:rFonts w:ascii="Times New Roman" w:hAnsi="Times New Roman" w:cs="Times New Roman"/>
          <w:sz w:val="24"/>
        </w:rPr>
        <w:t>proof ”</w:t>
      </w:r>
      <w:proofErr w:type="gramEnd"/>
      <w:r w:rsidRPr="006521E1">
        <w:rPr>
          <w:rFonts w:ascii="Times New Roman" w:hAnsi="Times New Roman" w:cs="Times New Roman"/>
          <w:sz w:val="24"/>
        </w:rPr>
        <w:t xml:space="preserve"> standard for parental status termination cases. Nevertheless, the Chancellor’s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termination order in this case simply recites statutory language; it describes no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evidence, and otherwise </w:t>
      </w:r>
      <w:r w:rsidRPr="006521E1">
        <w:rPr>
          <w:rFonts w:ascii="Times New Roman" w:hAnsi="Times New Roman" w:cs="Times New Roman"/>
          <w:sz w:val="24"/>
        </w:rPr>
        <w:lastRenderedPageBreak/>
        <w:t>details no reasons for finding M. L. B. “clear[</w:t>
      </w:r>
      <w:proofErr w:type="spellStart"/>
      <w:r w:rsidRPr="006521E1">
        <w:rPr>
          <w:rFonts w:ascii="Times New Roman" w:hAnsi="Times New Roman" w:cs="Times New Roman"/>
          <w:sz w:val="24"/>
        </w:rPr>
        <w:t>ly</w:t>
      </w:r>
      <w:proofErr w:type="spellEnd"/>
      <w:r w:rsidRPr="006521E1">
        <w:rPr>
          <w:rFonts w:ascii="Times New Roman" w:hAnsi="Times New Roman" w:cs="Times New Roman"/>
          <w:sz w:val="24"/>
        </w:rPr>
        <w:t>] and convincing[</w:t>
      </w:r>
      <w:proofErr w:type="spellStart"/>
      <w:r w:rsidRPr="006521E1">
        <w:rPr>
          <w:rFonts w:ascii="Times New Roman" w:hAnsi="Times New Roman" w:cs="Times New Roman"/>
          <w:sz w:val="24"/>
        </w:rPr>
        <w:t>ly</w:t>
      </w:r>
      <w:proofErr w:type="spellEnd"/>
      <w:r w:rsidRPr="006521E1">
        <w:rPr>
          <w:rFonts w:ascii="Times New Roman" w:hAnsi="Times New Roman" w:cs="Times New Roman"/>
          <w:sz w:val="24"/>
        </w:rPr>
        <w:t>]” unfit to be a parent. Only a transcript can reveal to judicial minds other than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the Chancellor’s the sufficiency, or insufficiency, of the evidence to support his stern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judgment.</w:t>
      </w:r>
    </w:p>
    <w:p w:rsidR="00F625F4" w:rsidRPr="006521E1" w:rsidRDefault="00F625F4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Default="006521E1" w:rsidP="00F625F4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 xml:space="preserve">The countervailing government interest, as in </w:t>
      </w:r>
      <w:r w:rsidRPr="00F625F4">
        <w:rPr>
          <w:rFonts w:ascii="Times New Roman" w:hAnsi="Times New Roman" w:cs="Times New Roman"/>
          <w:i/>
          <w:sz w:val="24"/>
        </w:rPr>
        <w:t>Mayer</w:t>
      </w:r>
      <w:r w:rsidRPr="006521E1">
        <w:rPr>
          <w:rFonts w:ascii="Times New Roman" w:hAnsi="Times New Roman" w:cs="Times New Roman"/>
          <w:sz w:val="24"/>
        </w:rPr>
        <w:t>, is financial. Mississippi urges,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as the justification for its appeal cost prepayment requirement, the State’s legitimate interest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in offsetting the costs of its court system. But in the tightly circumscribed category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of parental status termination cases, appeals are few, and not likely to impose an undue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burden on the State. See </w:t>
      </w:r>
      <w:r w:rsidRPr="00F625F4">
        <w:rPr>
          <w:rFonts w:ascii="Times New Roman" w:hAnsi="Times New Roman" w:cs="Times New Roman"/>
          <w:i/>
          <w:sz w:val="24"/>
        </w:rPr>
        <w:t>Brief for Petitioner</w:t>
      </w:r>
      <w:r w:rsidRPr="006521E1">
        <w:rPr>
          <w:rFonts w:ascii="Times New Roman" w:hAnsi="Times New Roman" w:cs="Times New Roman"/>
          <w:sz w:val="24"/>
        </w:rPr>
        <w:t xml:space="preserve"> 20, 25 (observing that only 16 reported appeals</w:t>
      </w:r>
      <w:r w:rsidR="00F625F4">
        <w:rPr>
          <w:rFonts w:ascii="Times New Roman" w:hAnsi="Times New Roman" w:cs="Times New Roman"/>
          <w:sz w:val="24"/>
        </w:rPr>
        <w:t xml:space="preserve"> in Mississippi from 1980 </w:t>
      </w:r>
      <w:r w:rsidRPr="006521E1">
        <w:rPr>
          <w:rFonts w:ascii="Times New Roman" w:hAnsi="Times New Roman" w:cs="Times New Roman"/>
          <w:sz w:val="24"/>
        </w:rPr>
        <w:t>until 1996 referred to the State’s termination statute, and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only 12 of those decisions addressed the merits of the grant or denial of parental </w:t>
      </w:r>
      <w:proofErr w:type="gramStart"/>
      <w:r w:rsidRPr="006521E1">
        <w:rPr>
          <w:rFonts w:ascii="Times New Roman" w:hAnsi="Times New Roman" w:cs="Times New Roman"/>
          <w:sz w:val="24"/>
        </w:rPr>
        <w:t>rights). . .</w:t>
      </w:r>
      <w:proofErr w:type="gramEnd"/>
      <w:r w:rsidRPr="006521E1">
        <w:rPr>
          <w:rFonts w:ascii="Times New Roman" w:hAnsi="Times New Roman" w:cs="Times New Roman"/>
          <w:sz w:val="24"/>
        </w:rPr>
        <w:t xml:space="preserve"> .</w:t>
      </w:r>
    </w:p>
    <w:p w:rsidR="00F625F4" w:rsidRPr="006521E1" w:rsidRDefault="00F625F4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Pr="006521E1" w:rsidRDefault="006521E1" w:rsidP="00F625F4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>In aligning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M. L. B.’s case and </w:t>
      </w:r>
      <w:r w:rsidRPr="00F625F4">
        <w:rPr>
          <w:rFonts w:ascii="Times New Roman" w:hAnsi="Times New Roman" w:cs="Times New Roman"/>
          <w:i/>
          <w:sz w:val="24"/>
        </w:rPr>
        <w:t>Mayer</w:t>
      </w:r>
      <w:r w:rsidRPr="006521E1">
        <w:rPr>
          <w:rFonts w:ascii="Times New Roman" w:hAnsi="Times New Roman" w:cs="Times New Roman"/>
          <w:sz w:val="24"/>
        </w:rPr>
        <w:t>—parental status termination decrees and criminal</w:t>
      </w:r>
    </w:p>
    <w:p w:rsidR="006521E1" w:rsidRDefault="006521E1" w:rsidP="006521E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>convictions that carry no jail time—for appeal acce</w:t>
      </w:r>
      <w:r w:rsidR="00F625F4">
        <w:rPr>
          <w:rFonts w:ascii="Times New Roman" w:hAnsi="Times New Roman" w:cs="Times New Roman"/>
          <w:sz w:val="24"/>
        </w:rPr>
        <w:t xml:space="preserve">ss purposes, we do not question </w:t>
      </w:r>
      <w:r w:rsidRPr="006521E1">
        <w:rPr>
          <w:rFonts w:ascii="Times New Roman" w:hAnsi="Times New Roman" w:cs="Times New Roman"/>
          <w:sz w:val="24"/>
        </w:rPr>
        <w:t>the general rule that fee requirements ordinarily are exa</w:t>
      </w:r>
      <w:r w:rsidR="00F625F4">
        <w:rPr>
          <w:rFonts w:ascii="Times New Roman" w:hAnsi="Times New Roman" w:cs="Times New Roman"/>
          <w:sz w:val="24"/>
        </w:rPr>
        <w:t xml:space="preserve">mined only for rationality. The </w:t>
      </w:r>
      <w:r w:rsidRPr="006521E1">
        <w:rPr>
          <w:rFonts w:ascii="Times New Roman" w:hAnsi="Times New Roman" w:cs="Times New Roman"/>
          <w:sz w:val="24"/>
        </w:rPr>
        <w:t>State’s need for revenue to offset costs, in the mine run of c</w:t>
      </w:r>
      <w:r w:rsidR="00F625F4">
        <w:rPr>
          <w:rFonts w:ascii="Times New Roman" w:hAnsi="Times New Roman" w:cs="Times New Roman"/>
          <w:sz w:val="24"/>
        </w:rPr>
        <w:t xml:space="preserve">ases, satisfies the rationality </w:t>
      </w:r>
      <w:r w:rsidRPr="006521E1">
        <w:rPr>
          <w:rFonts w:ascii="Times New Roman" w:hAnsi="Times New Roman" w:cs="Times New Roman"/>
          <w:sz w:val="24"/>
        </w:rPr>
        <w:t xml:space="preserve">requirement; States are not forced by the Constitution to adjust all </w:t>
      </w:r>
      <w:r w:rsidR="00F625F4">
        <w:rPr>
          <w:rFonts w:ascii="Times New Roman" w:hAnsi="Times New Roman" w:cs="Times New Roman"/>
          <w:sz w:val="24"/>
        </w:rPr>
        <w:t xml:space="preserve">tolls to account for “disparity in material </w:t>
      </w:r>
      <w:r w:rsidRPr="006521E1">
        <w:rPr>
          <w:rFonts w:ascii="Times New Roman" w:hAnsi="Times New Roman" w:cs="Times New Roman"/>
          <w:sz w:val="24"/>
        </w:rPr>
        <w:t xml:space="preserve">circumstances.” </w:t>
      </w:r>
      <w:r w:rsidRPr="00F625F4">
        <w:rPr>
          <w:rFonts w:ascii="Times New Roman" w:hAnsi="Times New Roman" w:cs="Times New Roman"/>
          <w:i/>
          <w:sz w:val="24"/>
        </w:rPr>
        <w:t>Griffin</w:t>
      </w:r>
      <w:r w:rsidRPr="006521E1">
        <w:rPr>
          <w:rFonts w:ascii="Times New Roman" w:hAnsi="Times New Roman" w:cs="Times New Roman"/>
          <w:sz w:val="24"/>
        </w:rPr>
        <w:t xml:space="preserve"> (Frankfurter, J., concurring in judgment).</w:t>
      </w:r>
    </w:p>
    <w:p w:rsidR="00F625F4" w:rsidRPr="006521E1" w:rsidRDefault="00F625F4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Default="006521E1" w:rsidP="00F625F4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>But our cases solidly establish two exceptions to that general rule. The basic right to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participate in political processes as voters and candidates cannot be limited to those who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can pay for a license. Nor may access to judicial processes in cases criminal or “quasi criminal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in nature,”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F625F4">
        <w:rPr>
          <w:rFonts w:ascii="Times New Roman" w:hAnsi="Times New Roman" w:cs="Times New Roman"/>
          <w:i/>
          <w:sz w:val="24"/>
        </w:rPr>
        <w:t>Mayer</w:t>
      </w:r>
      <w:r w:rsidRPr="006521E1">
        <w:rPr>
          <w:rFonts w:ascii="Times New Roman" w:hAnsi="Times New Roman" w:cs="Times New Roman"/>
          <w:sz w:val="24"/>
        </w:rPr>
        <w:t>, turn on ability to pay. In accord with the substance and sense of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our decisions in Lassiter and </w:t>
      </w:r>
      <w:proofErr w:type="spellStart"/>
      <w:r w:rsidRPr="00F625F4">
        <w:rPr>
          <w:rFonts w:ascii="Times New Roman" w:hAnsi="Times New Roman" w:cs="Times New Roman"/>
          <w:i/>
          <w:sz w:val="24"/>
        </w:rPr>
        <w:t>Santosky</w:t>
      </w:r>
      <w:proofErr w:type="spellEnd"/>
      <w:r w:rsidRPr="006521E1">
        <w:rPr>
          <w:rFonts w:ascii="Times New Roman" w:hAnsi="Times New Roman" w:cs="Times New Roman"/>
          <w:sz w:val="24"/>
        </w:rPr>
        <w:t>, we place decrees forever terminating parental rights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in the category of cases in which the State may not “bolt the door to equal justice,” </w:t>
      </w:r>
      <w:r w:rsidRPr="00F625F4">
        <w:rPr>
          <w:rFonts w:ascii="Times New Roman" w:hAnsi="Times New Roman" w:cs="Times New Roman"/>
          <w:i/>
          <w:sz w:val="24"/>
        </w:rPr>
        <w:t>Griffin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(Frankfurter, J., concurring in judgment).</w:t>
      </w:r>
    </w:p>
    <w:p w:rsidR="00F625F4" w:rsidRPr="006521E1" w:rsidRDefault="00F625F4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Default="006521E1" w:rsidP="00F625F4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>VI. In numerous cases, respondents point out, the Court has held that government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“need not provide funds so that people can exercise even fundamental rights.”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A decision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for M. L. B., respondents contend, would dishonor our cases recognizing that the Constitution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“generally confer[s] no affirmative right to governmental aid, even where such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aid may be necessary to secure life, liberty, or property interests of which the government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itself may not deprive the individual.”</w:t>
      </w:r>
      <w:r w:rsidR="000F66AA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0F66AA">
        <w:rPr>
          <w:rFonts w:ascii="Times New Roman" w:hAnsi="Times New Roman" w:cs="Times New Roman"/>
          <w:i/>
          <w:sz w:val="24"/>
        </w:rPr>
        <w:t>DeShaney</w:t>
      </w:r>
      <w:proofErr w:type="spellEnd"/>
      <w:r w:rsidRPr="000F66AA">
        <w:rPr>
          <w:rFonts w:ascii="Times New Roman" w:hAnsi="Times New Roman" w:cs="Times New Roman"/>
          <w:i/>
          <w:sz w:val="24"/>
        </w:rPr>
        <w:t xml:space="preserve"> v. Winnebago County Dept. of Social </w:t>
      </w:r>
      <w:proofErr w:type="spellStart"/>
      <w:r w:rsidRPr="000F66AA">
        <w:rPr>
          <w:rFonts w:ascii="Times New Roman" w:hAnsi="Times New Roman" w:cs="Times New Roman"/>
          <w:i/>
          <w:sz w:val="24"/>
        </w:rPr>
        <w:t>Servs</w:t>
      </w:r>
      <w:proofErr w:type="spellEnd"/>
      <w:r w:rsidRPr="000F66AA">
        <w:rPr>
          <w:rFonts w:ascii="Times New Roman" w:hAnsi="Times New Roman" w:cs="Times New Roman"/>
          <w:i/>
          <w:sz w:val="24"/>
        </w:rPr>
        <w:t>.</w:t>
      </w:r>
      <w:r w:rsidR="00F625F4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(1989).</w:t>
      </w:r>
    </w:p>
    <w:p w:rsidR="00F625F4" w:rsidRPr="006521E1" w:rsidRDefault="00F625F4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Default="006521E1" w:rsidP="000F66AA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>Complainants in the cases on which respondents rely sought state aid to subsidize their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privately initiated action or to alleviate the conseque</w:t>
      </w:r>
      <w:r w:rsidR="000F66AA">
        <w:rPr>
          <w:rFonts w:ascii="Times New Roman" w:hAnsi="Times New Roman" w:cs="Times New Roman"/>
          <w:sz w:val="24"/>
        </w:rPr>
        <w:t xml:space="preserve">nces of differences in economic </w:t>
      </w:r>
      <w:r w:rsidRPr="006521E1">
        <w:rPr>
          <w:rFonts w:ascii="Times New Roman" w:hAnsi="Times New Roman" w:cs="Times New Roman"/>
          <w:sz w:val="24"/>
        </w:rPr>
        <w:t>circumstances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that existed apart from state action. M. L. B.’s complaint is of a different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order. She is endeavoring to defend against the State’s destruction of her family bonds,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and to resist the brand associated with a parental unfitness adjudication. Like a defendant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resisting criminal conviction, she seeks to be spared from the State’s devastatingly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adverse action</w:t>
      </w:r>
      <w:proofErr w:type="gramStart"/>
      <w:r w:rsidRPr="006521E1">
        <w:rPr>
          <w:rFonts w:ascii="Times New Roman" w:hAnsi="Times New Roman" w:cs="Times New Roman"/>
          <w:sz w:val="24"/>
        </w:rPr>
        <w:t>. . . .</w:t>
      </w:r>
      <w:proofErr w:type="gramEnd"/>
    </w:p>
    <w:p w:rsidR="000F66AA" w:rsidRPr="006521E1" w:rsidRDefault="000F66AA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Pr="006521E1" w:rsidRDefault="006521E1" w:rsidP="000F66AA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>Respondents and the dissenters urge that we will open floodgates if we do not rigidly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restrict </w:t>
      </w:r>
      <w:r w:rsidRPr="000F66AA">
        <w:rPr>
          <w:rFonts w:ascii="Times New Roman" w:hAnsi="Times New Roman" w:cs="Times New Roman"/>
          <w:i/>
          <w:sz w:val="24"/>
        </w:rPr>
        <w:t>Griffin</w:t>
      </w:r>
      <w:r w:rsidRPr="006521E1">
        <w:rPr>
          <w:rFonts w:ascii="Times New Roman" w:hAnsi="Times New Roman" w:cs="Times New Roman"/>
          <w:sz w:val="24"/>
        </w:rPr>
        <w:t xml:space="preserve"> to cases typed “criminal.” But we have repeatedly noticed what sets parental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status termination decrees apart from mine run civil actions, even from other domestic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relations matters such as divorce, paternity, and child custody. To recapitulate, termination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decrees “</w:t>
      </w:r>
      <w:proofErr w:type="spellStart"/>
      <w:r w:rsidRPr="006521E1">
        <w:rPr>
          <w:rFonts w:ascii="Times New Roman" w:hAnsi="Times New Roman" w:cs="Times New Roman"/>
          <w:sz w:val="24"/>
        </w:rPr>
        <w:t>wor</w:t>
      </w:r>
      <w:proofErr w:type="spellEnd"/>
      <w:r w:rsidRPr="006521E1">
        <w:rPr>
          <w:rFonts w:ascii="Times New Roman" w:hAnsi="Times New Roman" w:cs="Times New Roman"/>
          <w:sz w:val="24"/>
        </w:rPr>
        <w:t xml:space="preserve">[k] a unique kind of deprivation.” </w:t>
      </w:r>
      <w:r w:rsidRPr="000F66AA">
        <w:rPr>
          <w:rFonts w:ascii="Times New Roman" w:hAnsi="Times New Roman" w:cs="Times New Roman"/>
          <w:i/>
          <w:sz w:val="24"/>
        </w:rPr>
        <w:t>Lassiter</w:t>
      </w:r>
      <w:proofErr w:type="gramStart"/>
      <w:r w:rsidRPr="006521E1">
        <w:rPr>
          <w:rFonts w:ascii="Times New Roman" w:hAnsi="Times New Roman" w:cs="Times New Roman"/>
          <w:sz w:val="24"/>
        </w:rPr>
        <w:t>. . . .</w:t>
      </w:r>
      <w:proofErr w:type="gramEnd"/>
    </w:p>
    <w:p w:rsidR="006521E1" w:rsidRPr="000F66AA" w:rsidRDefault="006521E1" w:rsidP="000F66AA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</w:rPr>
      </w:pPr>
      <w:r w:rsidRPr="000F66AA">
        <w:rPr>
          <w:rFonts w:ascii="Times New Roman" w:hAnsi="Times New Roman" w:cs="Times New Roman"/>
          <w:b/>
          <w:sz w:val="24"/>
        </w:rPr>
        <w:lastRenderedPageBreak/>
        <w:t>Justice Kennedy, concurring in the judgment. [Omitted.]</w:t>
      </w:r>
    </w:p>
    <w:p w:rsidR="000F66AA" w:rsidRDefault="000F66AA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Pr="006521E1" w:rsidRDefault="006521E1" w:rsidP="000F66AA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>[Justice Kennedy would base his opinion solely on due process principles.]</w:t>
      </w:r>
    </w:p>
    <w:p w:rsidR="000F66AA" w:rsidRDefault="000F66AA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Pr="000F66AA" w:rsidRDefault="006521E1" w:rsidP="000F66AA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</w:rPr>
      </w:pPr>
      <w:r w:rsidRPr="000F66AA">
        <w:rPr>
          <w:rFonts w:ascii="Times New Roman" w:hAnsi="Times New Roman" w:cs="Times New Roman"/>
          <w:b/>
          <w:sz w:val="24"/>
        </w:rPr>
        <w:t>Chief Justice Rehnquist, dissenting.</w:t>
      </w:r>
    </w:p>
    <w:p w:rsidR="000F66AA" w:rsidRDefault="000F66AA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Default="006521E1" w:rsidP="000F66AA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>I join all but Part II of Justice Thomas’ dissenting opinion. For the reasons stated in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that opinion, I would not extend the </w:t>
      </w:r>
      <w:r w:rsidRPr="000F66AA">
        <w:rPr>
          <w:rFonts w:ascii="Times New Roman" w:hAnsi="Times New Roman" w:cs="Times New Roman"/>
          <w:i/>
          <w:sz w:val="24"/>
        </w:rPr>
        <w:t>Griffin-Mayer</w:t>
      </w:r>
      <w:r w:rsidRPr="006521E1">
        <w:rPr>
          <w:rFonts w:ascii="Times New Roman" w:hAnsi="Times New Roman" w:cs="Times New Roman"/>
          <w:sz w:val="24"/>
        </w:rPr>
        <w:t xml:space="preserve"> line of cases to invalidate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Mississippi’s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refusal to pay for petitioner’s transcript on appeal in this case</w:t>
      </w:r>
      <w:proofErr w:type="gramStart"/>
      <w:r w:rsidRPr="006521E1">
        <w:rPr>
          <w:rFonts w:ascii="Times New Roman" w:hAnsi="Times New Roman" w:cs="Times New Roman"/>
          <w:sz w:val="24"/>
        </w:rPr>
        <w:t>. . . .</w:t>
      </w:r>
      <w:proofErr w:type="gramEnd"/>
    </w:p>
    <w:p w:rsidR="000F66AA" w:rsidRPr="006521E1" w:rsidRDefault="000F66AA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Pr="000F66AA" w:rsidRDefault="006521E1" w:rsidP="000F66AA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</w:rPr>
      </w:pPr>
      <w:r w:rsidRPr="000F66AA">
        <w:rPr>
          <w:rFonts w:ascii="Times New Roman" w:hAnsi="Times New Roman" w:cs="Times New Roman"/>
          <w:b/>
          <w:sz w:val="24"/>
        </w:rPr>
        <w:t>Justice Thomas, with whom Justice Scalia joins, and with whom the Chief Justice</w:t>
      </w:r>
      <w:r w:rsidR="000F66AA" w:rsidRPr="000F66AA">
        <w:rPr>
          <w:rFonts w:ascii="Times New Roman" w:hAnsi="Times New Roman" w:cs="Times New Roman"/>
          <w:b/>
          <w:sz w:val="24"/>
        </w:rPr>
        <w:t xml:space="preserve"> </w:t>
      </w:r>
      <w:r w:rsidRPr="000F66AA">
        <w:rPr>
          <w:rFonts w:ascii="Times New Roman" w:hAnsi="Times New Roman" w:cs="Times New Roman"/>
          <w:b/>
          <w:sz w:val="24"/>
        </w:rPr>
        <w:t>joins except as to Part II, dissenting</w:t>
      </w:r>
      <w:proofErr w:type="gramStart"/>
      <w:r w:rsidRPr="000F66AA">
        <w:rPr>
          <w:rFonts w:ascii="Times New Roman" w:hAnsi="Times New Roman" w:cs="Times New Roman"/>
          <w:b/>
          <w:sz w:val="24"/>
        </w:rPr>
        <w:t>. . . .</w:t>
      </w:r>
      <w:proofErr w:type="gramEnd"/>
    </w:p>
    <w:p w:rsidR="000F66AA" w:rsidRPr="006521E1" w:rsidRDefault="000F66AA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Default="006521E1" w:rsidP="000F66AA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 xml:space="preserve">I-B. As I stated last Term in </w:t>
      </w:r>
      <w:r w:rsidRPr="000F66AA">
        <w:rPr>
          <w:rFonts w:ascii="Times New Roman" w:hAnsi="Times New Roman" w:cs="Times New Roman"/>
          <w:i/>
          <w:sz w:val="24"/>
        </w:rPr>
        <w:t>Lewis v. Casey</w:t>
      </w:r>
      <w:r w:rsidRPr="006521E1">
        <w:rPr>
          <w:rFonts w:ascii="Times New Roman" w:hAnsi="Times New Roman" w:cs="Times New Roman"/>
          <w:sz w:val="24"/>
        </w:rPr>
        <w:t xml:space="preserve"> (1996) I do not think that the equal protection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theory underlying the </w:t>
      </w:r>
      <w:r w:rsidRPr="000F66AA">
        <w:rPr>
          <w:rFonts w:ascii="Times New Roman" w:hAnsi="Times New Roman" w:cs="Times New Roman"/>
          <w:i/>
          <w:sz w:val="24"/>
        </w:rPr>
        <w:t xml:space="preserve">Griffin </w:t>
      </w:r>
      <w:r w:rsidRPr="006521E1">
        <w:rPr>
          <w:rFonts w:ascii="Times New Roman" w:hAnsi="Times New Roman" w:cs="Times New Roman"/>
          <w:sz w:val="24"/>
        </w:rPr>
        <w:t>line of cases remains viable. There, I expressed serious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reservations as to the continuing vitality of </w:t>
      </w:r>
      <w:r w:rsidRPr="000F66AA">
        <w:rPr>
          <w:rFonts w:ascii="Times New Roman" w:hAnsi="Times New Roman" w:cs="Times New Roman"/>
          <w:i/>
          <w:sz w:val="24"/>
        </w:rPr>
        <w:t>Bounds v. Smith</w:t>
      </w:r>
      <w:r w:rsidRPr="006521E1">
        <w:rPr>
          <w:rFonts w:ascii="Times New Roman" w:hAnsi="Times New Roman" w:cs="Times New Roman"/>
          <w:sz w:val="24"/>
        </w:rPr>
        <w:t xml:space="preserve"> (1977) (requiring prison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authorities to provide prisoners with adequate law libraries or legal assistance). As it did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in </w:t>
      </w:r>
      <w:r w:rsidRPr="000F66AA">
        <w:rPr>
          <w:rFonts w:ascii="Times New Roman" w:hAnsi="Times New Roman" w:cs="Times New Roman"/>
          <w:i/>
          <w:sz w:val="24"/>
        </w:rPr>
        <w:t>Bounds v. Smith</w:t>
      </w:r>
      <w:r w:rsidRPr="006521E1">
        <w:rPr>
          <w:rFonts w:ascii="Times New Roman" w:hAnsi="Times New Roman" w:cs="Times New Roman"/>
          <w:sz w:val="24"/>
        </w:rPr>
        <w:t xml:space="preserve"> (1977), the Court today not only adopts the equal protection theory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o</w:t>
      </w:r>
      <w:r w:rsidR="000F66AA">
        <w:rPr>
          <w:rFonts w:ascii="Times New Roman" w:hAnsi="Times New Roman" w:cs="Times New Roman"/>
          <w:sz w:val="24"/>
        </w:rPr>
        <w:t xml:space="preserve">f </w:t>
      </w:r>
      <w:r w:rsidR="000F66AA" w:rsidRPr="000F66AA">
        <w:rPr>
          <w:rFonts w:ascii="Times New Roman" w:hAnsi="Times New Roman" w:cs="Times New Roman"/>
          <w:i/>
          <w:sz w:val="24"/>
        </w:rPr>
        <w:t>Griffin v. Illinois</w:t>
      </w:r>
      <w:r w:rsidR="000F66AA">
        <w:rPr>
          <w:rFonts w:ascii="Times New Roman" w:hAnsi="Times New Roman" w:cs="Times New Roman"/>
          <w:sz w:val="24"/>
        </w:rPr>
        <w:t xml:space="preserve">—which was </w:t>
      </w:r>
      <w:r w:rsidRPr="006521E1">
        <w:rPr>
          <w:rFonts w:ascii="Times New Roman" w:hAnsi="Times New Roman" w:cs="Times New Roman"/>
          <w:sz w:val="24"/>
        </w:rPr>
        <w:t xml:space="preserve">dubious ab </w:t>
      </w:r>
      <w:proofErr w:type="gramStart"/>
      <w:r w:rsidRPr="006521E1">
        <w:rPr>
          <w:rFonts w:ascii="Times New Roman" w:hAnsi="Times New Roman" w:cs="Times New Roman"/>
          <w:sz w:val="24"/>
        </w:rPr>
        <w:t>initio</w:t>
      </w:r>
      <w:proofErr w:type="gramEnd"/>
      <w:r w:rsidRPr="006521E1">
        <w:rPr>
          <w:rFonts w:ascii="Times New Roman" w:hAnsi="Times New Roman" w:cs="Times New Roman"/>
          <w:sz w:val="24"/>
        </w:rPr>
        <w:t xml:space="preserve"> and which has been undermined since—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but extends it. Thus, much of what I said in </w:t>
      </w:r>
      <w:r w:rsidRPr="000F66AA">
        <w:rPr>
          <w:rFonts w:ascii="Times New Roman" w:hAnsi="Times New Roman" w:cs="Times New Roman"/>
          <w:i/>
          <w:sz w:val="24"/>
        </w:rPr>
        <w:t>Lewis v. Casey</w:t>
      </w:r>
      <w:r w:rsidRPr="006521E1">
        <w:rPr>
          <w:rFonts w:ascii="Times New Roman" w:hAnsi="Times New Roman" w:cs="Times New Roman"/>
          <w:sz w:val="24"/>
        </w:rPr>
        <w:t xml:space="preserve"> bears repeating here.</w:t>
      </w:r>
    </w:p>
    <w:p w:rsidR="000F66AA" w:rsidRPr="006521E1" w:rsidRDefault="000F66AA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Default="006521E1" w:rsidP="000F66AA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 xml:space="preserve">In </w:t>
      </w:r>
      <w:r w:rsidRPr="000F66AA">
        <w:rPr>
          <w:rFonts w:ascii="Times New Roman" w:hAnsi="Times New Roman" w:cs="Times New Roman"/>
          <w:i/>
          <w:sz w:val="24"/>
        </w:rPr>
        <w:t>Griffin</w:t>
      </w:r>
      <w:r w:rsidRPr="006521E1">
        <w:rPr>
          <w:rFonts w:ascii="Times New Roman" w:hAnsi="Times New Roman" w:cs="Times New Roman"/>
          <w:sz w:val="24"/>
        </w:rPr>
        <w:t>, the State of Illinois required all criminal appellants whose claims on appeal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required review of a trial transcript to obtain it themselves. The plurality thought that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this “discriminate[d] against some convicted defendants </w:t>
      </w:r>
      <w:proofErr w:type="gramStart"/>
      <w:r w:rsidRPr="006521E1">
        <w:rPr>
          <w:rFonts w:ascii="Times New Roman" w:hAnsi="Times New Roman" w:cs="Times New Roman"/>
          <w:sz w:val="24"/>
        </w:rPr>
        <w:t>on account of</w:t>
      </w:r>
      <w:proofErr w:type="gramEnd"/>
      <w:r w:rsidRPr="006521E1">
        <w:rPr>
          <w:rFonts w:ascii="Times New Roman" w:hAnsi="Times New Roman" w:cs="Times New Roman"/>
          <w:sz w:val="24"/>
        </w:rPr>
        <w:t xml:space="preserve"> their poverty,”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(plurality opinion). Justice Harlan, in dissent, perceived a troubling shift in this Court’s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equal protection jurisprudence. The Court, he noted, did not “dispute either the necessity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for a bill of exceptions or the reasonableness of the general requirement that the trial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transcript, if used in its preparation, be paid for by the appealing party.” But, because requiring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each would-be appellant to bear the costs of appeal hit the poor harder, the majority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divined “an invidious classification between the ‘rich’ and the ‘poor.’” Disputing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this early manifestation of the “disparate impact” theory of equal protection, Justice Harlan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argued:</w:t>
      </w:r>
    </w:p>
    <w:p w:rsidR="000F66AA" w:rsidRPr="006521E1" w:rsidRDefault="000F66AA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Default="006521E1" w:rsidP="000F66AA">
      <w:pPr>
        <w:spacing w:after="0" w:line="240" w:lineRule="auto"/>
        <w:ind w:left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>[N]o economic burden attendant upon the exercise of a privilege bears equally</w:t>
      </w:r>
      <w:r w:rsidR="000F66AA">
        <w:rPr>
          <w:rFonts w:ascii="Times New Roman" w:hAnsi="Times New Roman" w:cs="Times New Roman"/>
          <w:sz w:val="24"/>
        </w:rPr>
        <w:t xml:space="preserve"> upon all, </w:t>
      </w:r>
      <w:r w:rsidRPr="006521E1">
        <w:rPr>
          <w:rFonts w:ascii="Times New Roman" w:hAnsi="Times New Roman" w:cs="Times New Roman"/>
          <w:sz w:val="24"/>
        </w:rPr>
        <w:t>and in other circumstances the resulting differentiation is not treated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as an invidious classification by the State, even though discrimination against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“indigents” by name would be unconstitutional.</w:t>
      </w:r>
    </w:p>
    <w:p w:rsidR="000F66AA" w:rsidRPr="006521E1" w:rsidRDefault="000F66AA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Default="006521E1" w:rsidP="000F66AA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>Justice Harlan offered the example of a state university that conditions an education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on the payment of tuition. If charging tuition did not create a discriminatory classification,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then, Justice Harlan wondered, how did any other reasonable exaction by a State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for a service it provides? “The resulting classification would be invidious in all cases, and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an invidious classification offends equal protection regardless of the seriousness of the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cons</w:t>
      </w:r>
      <w:r w:rsidR="000F66AA">
        <w:rPr>
          <w:rFonts w:ascii="Times New Roman" w:hAnsi="Times New Roman" w:cs="Times New Roman"/>
          <w:sz w:val="24"/>
        </w:rPr>
        <w:t xml:space="preserve">equences.” The issue in </w:t>
      </w:r>
      <w:r w:rsidR="000F66AA" w:rsidRPr="000F66AA">
        <w:rPr>
          <w:rFonts w:ascii="Times New Roman" w:hAnsi="Times New Roman" w:cs="Times New Roman"/>
          <w:i/>
          <w:sz w:val="24"/>
        </w:rPr>
        <w:t>Griffin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was not whether Illinois had made a reasonable classification,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but whether the State acted reasonably in failing to remove disabilities that existed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wholly independently of state action. To Justice Harlan this was not an inquiry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typically posed under the Equal Protection Clause.</w:t>
      </w:r>
    </w:p>
    <w:p w:rsidR="000F66AA" w:rsidRPr="006521E1" w:rsidRDefault="000F66AA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Default="006521E1" w:rsidP="000F66AA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 xml:space="preserve">In </w:t>
      </w:r>
      <w:r w:rsidRPr="000F66AA">
        <w:rPr>
          <w:rFonts w:ascii="Times New Roman" w:hAnsi="Times New Roman" w:cs="Times New Roman"/>
          <w:i/>
          <w:sz w:val="24"/>
        </w:rPr>
        <w:t>Douglas v. California</w:t>
      </w:r>
      <w:r w:rsidRPr="006521E1">
        <w:rPr>
          <w:rFonts w:ascii="Times New Roman" w:hAnsi="Times New Roman" w:cs="Times New Roman"/>
          <w:sz w:val="24"/>
        </w:rPr>
        <w:t xml:space="preserve"> (1963), Justice Harlan again confronted what Justice Clark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termed the Court’s “fetish for indigency</w:t>
      </w:r>
      <w:proofErr w:type="gramStart"/>
      <w:r w:rsidRPr="006521E1">
        <w:rPr>
          <w:rFonts w:ascii="Times New Roman" w:hAnsi="Times New Roman" w:cs="Times New Roman"/>
          <w:sz w:val="24"/>
        </w:rPr>
        <w:t>,”(</w:t>
      </w:r>
      <w:proofErr w:type="gramEnd"/>
      <w:r w:rsidRPr="006521E1">
        <w:rPr>
          <w:rFonts w:ascii="Times New Roman" w:hAnsi="Times New Roman" w:cs="Times New Roman"/>
          <w:sz w:val="24"/>
        </w:rPr>
        <w:t>dissenting opinion). Regarding a law limiting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the appointment of appellate counsel for indigents, Justice Harlan pointed out that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“[l]</w:t>
      </w:r>
      <w:proofErr w:type="spellStart"/>
      <w:r w:rsidRPr="006521E1">
        <w:rPr>
          <w:rFonts w:ascii="Times New Roman" w:hAnsi="Times New Roman" w:cs="Times New Roman"/>
          <w:sz w:val="24"/>
        </w:rPr>
        <w:t>aws</w:t>
      </w:r>
      <w:proofErr w:type="spellEnd"/>
      <w:r w:rsidRPr="006521E1">
        <w:rPr>
          <w:rFonts w:ascii="Times New Roman" w:hAnsi="Times New Roman" w:cs="Times New Roman"/>
          <w:sz w:val="24"/>
        </w:rPr>
        <w:t xml:space="preserve"> such as these do not deny equal protection to the less fortunate for one essential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reason: </w:t>
      </w:r>
      <w:proofErr w:type="gramStart"/>
      <w:r w:rsidRPr="006521E1">
        <w:rPr>
          <w:rFonts w:ascii="Times New Roman" w:hAnsi="Times New Roman" w:cs="Times New Roman"/>
          <w:sz w:val="24"/>
        </w:rPr>
        <w:t>the</w:t>
      </w:r>
      <w:proofErr w:type="gramEnd"/>
      <w:r w:rsidRPr="006521E1">
        <w:rPr>
          <w:rFonts w:ascii="Times New Roman" w:hAnsi="Times New Roman" w:cs="Times New Roman"/>
          <w:sz w:val="24"/>
        </w:rPr>
        <w:t xml:space="preserve"> Equal Protection Clause does not impose on the States ‘an affirmative duty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to lift the handicaps flowing from differences in economic circumstances.’” (dissenting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opinion).</w:t>
      </w:r>
    </w:p>
    <w:p w:rsidR="000F66AA" w:rsidRPr="006521E1" w:rsidRDefault="000F66AA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Default="006521E1" w:rsidP="000F66AA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 xml:space="preserve">Justice Harlan’s views were accepted by the Court in </w:t>
      </w:r>
      <w:r w:rsidRPr="000F66AA">
        <w:rPr>
          <w:rFonts w:ascii="Times New Roman" w:hAnsi="Times New Roman" w:cs="Times New Roman"/>
          <w:i/>
          <w:sz w:val="24"/>
        </w:rPr>
        <w:t>Washington v. Davis</w:t>
      </w:r>
      <w:r w:rsidRPr="006521E1">
        <w:rPr>
          <w:rFonts w:ascii="Times New Roman" w:hAnsi="Times New Roman" w:cs="Times New Roman"/>
          <w:sz w:val="24"/>
        </w:rPr>
        <w:t xml:space="preserve"> (1976), in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which “[w]e rejected a disparate impact theory of the Equal Protection Clause altogether</w:t>
      </w:r>
      <w:r w:rsidRPr="000F66AA">
        <w:rPr>
          <w:rFonts w:ascii="Times New Roman" w:hAnsi="Times New Roman" w:cs="Times New Roman"/>
          <w:i/>
          <w:sz w:val="24"/>
        </w:rPr>
        <w:t>.”</w:t>
      </w:r>
      <w:r w:rsidR="000F66AA" w:rsidRPr="000F66AA">
        <w:rPr>
          <w:rFonts w:ascii="Times New Roman" w:hAnsi="Times New Roman" w:cs="Times New Roman"/>
          <w:i/>
          <w:sz w:val="24"/>
        </w:rPr>
        <w:t xml:space="preserve"> </w:t>
      </w:r>
      <w:r w:rsidRPr="000F66AA">
        <w:rPr>
          <w:rFonts w:ascii="Times New Roman" w:hAnsi="Times New Roman" w:cs="Times New Roman"/>
          <w:i/>
          <w:sz w:val="24"/>
        </w:rPr>
        <w:t>Lewis v. Casey</w:t>
      </w:r>
      <w:r w:rsidRPr="006521E1">
        <w:rPr>
          <w:rFonts w:ascii="Times New Roman" w:hAnsi="Times New Roman" w:cs="Times New Roman"/>
          <w:sz w:val="24"/>
        </w:rPr>
        <w:t xml:space="preserve"> (concurring opinion). We spurned the claim that “a law, neutral on its face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and serving ends otherwise within the power of government to pursue, is invalid under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the Equal Protection Clause simply because it may affect a greater proportion of one race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than of another.” Absent proof of discriminatory purpose, official action did not violate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the 14th Amendment “solely because it has a racially disparate impact.”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Hearkening back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to Justice Harlan’s dissents in </w:t>
      </w:r>
      <w:r w:rsidRPr="000F66AA">
        <w:rPr>
          <w:rFonts w:ascii="Times New Roman" w:hAnsi="Times New Roman" w:cs="Times New Roman"/>
          <w:i/>
          <w:sz w:val="24"/>
        </w:rPr>
        <w:t xml:space="preserve">Griffin </w:t>
      </w:r>
      <w:r w:rsidRPr="006521E1">
        <w:rPr>
          <w:rFonts w:ascii="Times New Roman" w:hAnsi="Times New Roman" w:cs="Times New Roman"/>
          <w:sz w:val="24"/>
        </w:rPr>
        <w:t xml:space="preserve">and </w:t>
      </w:r>
      <w:r w:rsidRPr="000F66AA">
        <w:rPr>
          <w:rFonts w:ascii="Times New Roman" w:hAnsi="Times New Roman" w:cs="Times New Roman"/>
          <w:i/>
          <w:sz w:val="24"/>
        </w:rPr>
        <w:t>Douglas</w:t>
      </w:r>
      <w:r w:rsidRPr="006521E1">
        <w:rPr>
          <w:rFonts w:ascii="Times New Roman" w:hAnsi="Times New Roman" w:cs="Times New Roman"/>
          <w:sz w:val="24"/>
        </w:rPr>
        <w:t>, we recognized that:</w:t>
      </w:r>
    </w:p>
    <w:p w:rsidR="000F66AA" w:rsidRPr="006521E1" w:rsidRDefault="000F66AA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Default="006521E1" w:rsidP="000F66AA">
      <w:pPr>
        <w:spacing w:after="0" w:line="240" w:lineRule="auto"/>
        <w:ind w:left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>[a] rule that a statute designed to serve neutral ends is nevertheless invalid, absent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compelling justification, if in practice it benefits or burdens one race more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than another would be far reaching and would raise serious questions about,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and perhaps invalidate, a whole range of tax, welfare, public service, regulatory,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and licensing statutes that may be more burdensome to the poor and to the average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black than to the more affluent white.</w:t>
      </w:r>
    </w:p>
    <w:p w:rsidR="000F66AA" w:rsidRPr="006521E1" w:rsidRDefault="000F66AA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Default="006521E1" w:rsidP="000F66AA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>The lesson of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0F66AA">
        <w:rPr>
          <w:rFonts w:ascii="Times New Roman" w:hAnsi="Times New Roman" w:cs="Times New Roman"/>
          <w:i/>
          <w:sz w:val="24"/>
        </w:rPr>
        <w:t xml:space="preserve">Washington </w:t>
      </w:r>
      <w:r w:rsidRPr="006521E1">
        <w:rPr>
          <w:rFonts w:ascii="Times New Roman" w:hAnsi="Times New Roman" w:cs="Times New Roman"/>
          <w:sz w:val="24"/>
        </w:rPr>
        <w:t>is that the Equal Protection Clause shields only against purposeful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discrimination: A disparate impact, even upon members of a racial minority, the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classification of which we have been most suspect, does not violate equal protection. The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Clause is not a panacea for perceived social or economic inequity; it seeks to “</w:t>
      </w:r>
      <w:proofErr w:type="spellStart"/>
      <w:r w:rsidRPr="006521E1">
        <w:rPr>
          <w:rFonts w:ascii="Times New Roman" w:hAnsi="Times New Roman" w:cs="Times New Roman"/>
          <w:sz w:val="24"/>
        </w:rPr>
        <w:t>guarante</w:t>
      </w:r>
      <w:proofErr w:type="spellEnd"/>
      <w:r w:rsidRPr="006521E1">
        <w:rPr>
          <w:rFonts w:ascii="Times New Roman" w:hAnsi="Times New Roman" w:cs="Times New Roman"/>
          <w:sz w:val="24"/>
        </w:rPr>
        <w:t>[e]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equal laws, not equal results.” </w:t>
      </w:r>
      <w:r w:rsidRPr="000F66AA">
        <w:rPr>
          <w:rFonts w:ascii="Times New Roman" w:hAnsi="Times New Roman" w:cs="Times New Roman"/>
          <w:i/>
          <w:sz w:val="24"/>
        </w:rPr>
        <w:t>Personnel Administrator of Massachusetts. v. Feeney</w:t>
      </w:r>
      <w:r w:rsidRPr="006521E1">
        <w:rPr>
          <w:rFonts w:ascii="Times New Roman" w:hAnsi="Times New Roman" w:cs="Times New Roman"/>
          <w:sz w:val="24"/>
        </w:rPr>
        <w:t xml:space="preserve"> (1979).</w:t>
      </w:r>
    </w:p>
    <w:p w:rsidR="000F66AA" w:rsidRPr="006521E1" w:rsidRDefault="000F66AA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0F66AA" w:rsidRDefault="006521E1" w:rsidP="000F66AA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 xml:space="preserve">Since </w:t>
      </w:r>
      <w:r w:rsidRPr="000F66AA">
        <w:rPr>
          <w:rFonts w:ascii="Times New Roman" w:hAnsi="Times New Roman" w:cs="Times New Roman"/>
          <w:i/>
          <w:sz w:val="24"/>
        </w:rPr>
        <w:t>Washington</w:t>
      </w:r>
      <w:r w:rsidRPr="006521E1">
        <w:rPr>
          <w:rFonts w:ascii="Times New Roman" w:hAnsi="Times New Roman" w:cs="Times New Roman"/>
          <w:sz w:val="24"/>
        </w:rPr>
        <w:t>, we have regularly required more of an equal protection claimant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than a showing that state action has a harsher effect on him or her than on others. See,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e.g., </w:t>
      </w:r>
      <w:r w:rsidRPr="000F66AA">
        <w:rPr>
          <w:rFonts w:ascii="Times New Roman" w:hAnsi="Times New Roman" w:cs="Times New Roman"/>
          <w:i/>
          <w:sz w:val="24"/>
        </w:rPr>
        <w:t>Harris v. McRae</w:t>
      </w:r>
      <w:r w:rsidRPr="006521E1">
        <w:rPr>
          <w:rFonts w:ascii="Times New Roman" w:hAnsi="Times New Roman" w:cs="Times New Roman"/>
          <w:sz w:val="24"/>
        </w:rPr>
        <w:t xml:space="preserve"> (1980) (“The equal protection component of the 5th Amendment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prohibits only purposeful discrimination, and when a facially neutral federal statute is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challenged on equal protection grounds, it is incumbent upon the challenger to prove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that Congress selected or reaffirmed a particular course of action at least in part because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of, not merely in spite of, its adverse effects upon an identifiable group”). Our frequent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pronouncements that the 14th Amendment is not violated by disparate impact have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spanned challenges to statutes alleged to affect disproportionately members of one race,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0F66AA">
        <w:rPr>
          <w:rFonts w:ascii="Times New Roman" w:hAnsi="Times New Roman" w:cs="Times New Roman"/>
          <w:i/>
          <w:sz w:val="24"/>
        </w:rPr>
        <w:t>Washington v. Davis</w:t>
      </w:r>
      <w:r w:rsidRPr="006521E1">
        <w:rPr>
          <w:rFonts w:ascii="Times New Roman" w:hAnsi="Times New Roman" w:cs="Times New Roman"/>
          <w:sz w:val="24"/>
        </w:rPr>
        <w:t xml:space="preserve">; members of one sex, </w:t>
      </w:r>
      <w:r w:rsidRPr="000F66AA">
        <w:rPr>
          <w:rFonts w:ascii="Times New Roman" w:hAnsi="Times New Roman" w:cs="Times New Roman"/>
          <w:i/>
          <w:sz w:val="24"/>
        </w:rPr>
        <w:t>Personnel Administrator v. Feeney</w:t>
      </w:r>
      <w:r w:rsidRPr="006521E1">
        <w:rPr>
          <w:rFonts w:ascii="Times New Roman" w:hAnsi="Times New Roman" w:cs="Times New Roman"/>
          <w:sz w:val="24"/>
        </w:rPr>
        <w:t>; and poor</w:t>
      </w:r>
      <w:r w:rsidR="000F66AA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persons seeking to exercise protected rights, </w:t>
      </w:r>
      <w:r w:rsidRPr="000F66AA">
        <w:rPr>
          <w:rFonts w:ascii="Times New Roman" w:hAnsi="Times New Roman" w:cs="Times New Roman"/>
          <w:i/>
          <w:sz w:val="24"/>
        </w:rPr>
        <w:t>Harris v. McRae, Maher v. Roe</w:t>
      </w:r>
      <w:r w:rsidRPr="006521E1">
        <w:rPr>
          <w:rFonts w:ascii="Times New Roman" w:hAnsi="Times New Roman" w:cs="Times New Roman"/>
          <w:sz w:val="24"/>
        </w:rPr>
        <w:t xml:space="preserve"> (1977).</w:t>
      </w:r>
    </w:p>
    <w:p w:rsidR="000F66AA" w:rsidRDefault="000F66AA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Pr="006521E1" w:rsidRDefault="006521E1" w:rsidP="002D2CAC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 xml:space="preserve">The majority attempts to avoid what I regard as the irresistible force of the </w:t>
      </w:r>
      <w:r w:rsidRPr="002D2CAC">
        <w:rPr>
          <w:rFonts w:ascii="Times New Roman" w:hAnsi="Times New Roman" w:cs="Times New Roman"/>
          <w:i/>
          <w:sz w:val="24"/>
        </w:rPr>
        <w:t>Davis</w:t>
      </w:r>
      <w:r w:rsidRPr="006521E1">
        <w:rPr>
          <w:rFonts w:ascii="Times New Roman" w:hAnsi="Times New Roman" w:cs="Times New Roman"/>
          <w:sz w:val="24"/>
        </w:rPr>
        <w:t xml:space="preserve"> line</w:t>
      </w:r>
    </w:p>
    <w:p w:rsidR="006521E1" w:rsidRDefault="006521E1" w:rsidP="006521E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>of cases, but I am unconvinced by the effort. The majori</w:t>
      </w:r>
      <w:r w:rsidR="002D2CAC">
        <w:rPr>
          <w:rFonts w:ascii="Times New Roman" w:hAnsi="Times New Roman" w:cs="Times New Roman"/>
          <w:sz w:val="24"/>
        </w:rPr>
        <w:t xml:space="preserve">ty states that persons in cases </w:t>
      </w:r>
      <w:r w:rsidRPr="006521E1">
        <w:rPr>
          <w:rFonts w:ascii="Times New Roman" w:hAnsi="Times New Roman" w:cs="Times New Roman"/>
          <w:sz w:val="24"/>
        </w:rPr>
        <w:t>like those cited above “sought state aid to subsidize their p</w:t>
      </w:r>
      <w:r w:rsidR="002D2CAC">
        <w:rPr>
          <w:rFonts w:ascii="Times New Roman" w:hAnsi="Times New Roman" w:cs="Times New Roman"/>
          <w:sz w:val="24"/>
        </w:rPr>
        <w:t xml:space="preserve">rivately initiated action or to </w:t>
      </w:r>
      <w:r w:rsidRPr="006521E1">
        <w:rPr>
          <w:rFonts w:ascii="Times New Roman" w:hAnsi="Times New Roman" w:cs="Times New Roman"/>
          <w:sz w:val="24"/>
        </w:rPr>
        <w:t>alleviate the consequences of differences in economic circums</w:t>
      </w:r>
      <w:r w:rsidR="002D2CAC">
        <w:rPr>
          <w:rFonts w:ascii="Times New Roman" w:hAnsi="Times New Roman" w:cs="Times New Roman"/>
          <w:sz w:val="24"/>
        </w:rPr>
        <w:t xml:space="preserve">tances that existed apart </w:t>
      </w:r>
      <w:r w:rsidRPr="006521E1">
        <w:rPr>
          <w:rFonts w:ascii="Times New Roman" w:hAnsi="Times New Roman" w:cs="Times New Roman"/>
          <w:sz w:val="24"/>
        </w:rPr>
        <w:t>from state action.” Petitioner, in apparent contrast, “is endeavoring to defend against the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State’s destruction of her </w:t>
      </w:r>
      <w:r w:rsidRPr="006521E1">
        <w:rPr>
          <w:rFonts w:ascii="Times New Roman" w:hAnsi="Times New Roman" w:cs="Times New Roman"/>
          <w:sz w:val="24"/>
        </w:rPr>
        <w:lastRenderedPageBreak/>
        <w:t>family bonds, and to resist the b</w:t>
      </w:r>
      <w:r w:rsidR="002D2CAC">
        <w:rPr>
          <w:rFonts w:ascii="Times New Roman" w:hAnsi="Times New Roman" w:cs="Times New Roman"/>
          <w:sz w:val="24"/>
        </w:rPr>
        <w:t xml:space="preserve">rand associated with a parental </w:t>
      </w:r>
      <w:r w:rsidRPr="006521E1">
        <w:rPr>
          <w:rFonts w:ascii="Times New Roman" w:hAnsi="Times New Roman" w:cs="Times New Roman"/>
          <w:sz w:val="24"/>
        </w:rPr>
        <w:t>unfitness adjudication.” She, “[l]</w:t>
      </w:r>
      <w:proofErr w:type="spellStart"/>
      <w:r w:rsidRPr="006521E1">
        <w:rPr>
          <w:rFonts w:ascii="Times New Roman" w:hAnsi="Times New Roman" w:cs="Times New Roman"/>
          <w:sz w:val="24"/>
        </w:rPr>
        <w:t>ike</w:t>
      </w:r>
      <w:proofErr w:type="spellEnd"/>
      <w:r w:rsidRPr="006521E1">
        <w:rPr>
          <w:rFonts w:ascii="Times New Roman" w:hAnsi="Times New Roman" w:cs="Times New Roman"/>
          <w:sz w:val="24"/>
        </w:rPr>
        <w:t xml:space="preserve"> a defendant resisting criminal conviction, . . </w:t>
      </w:r>
      <w:r w:rsidRPr="002D2CAC">
        <w:rPr>
          <w:rFonts w:ascii="Times New Roman" w:hAnsi="Times New Roman" w:cs="Times New Roman"/>
          <w:sz w:val="24"/>
        </w:rPr>
        <w:t>. seeks to</w:t>
      </w:r>
      <w:r w:rsidR="002D2CAC" w:rsidRPr="002D2CAC">
        <w:rPr>
          <w:rFonts w:ascii="Times New Roman" w:hAnsi="Times New Roman" w:cs="Times New Roman"/>
          <w:sz w:val="24"/>
        </w:rPr>
        <w:t xml:space="preserve"> </w:t>
      </w:r>
      <w:r w:rsidR="002D2CAC">
        <w:rPr>
          <w:rFonts w:ascii="Times New Roman" w:hAnsi="Times New Roman" w:cs="Times New Roman"/>
          <w:sz w:val="24"/>
        </w:rPr>
        <w:t xml:space="preserve">be spared from the State’s </w:t>
      </w:r>
      <w:r w:rsidRPr="002D2CAC">
        <w:rPr>
          <w:rFonts w:ascii="Times New Roman" w:hAnsi="Times New Roman" w:cs="Times New Roman"/>
          <w:sz w:val="24"/>
        </w:rPr>
        <w:t xml:space="preserve">devastatingly adverse action.” But </w:t>
      </w:r>
      <w:proofErr w:type="gramStart"/>
      <w:r w:rsidR="002D2CAC">
        <w:rPr>
          <w:rFonts w:ascii="Times New Roman" w:hAnsi="Times New Roman" w:cs="Times New Roman"/>
          <w:sz w:val="24"/>
        </w:rPr>
        <w:t>also</w:t>
      </w:r>
      <w:proofErr w:type="gramEnd"/>
      <w:r w:rsidR="002D2CAC">
        <w:rPr>
          <w:rFonts w:ascii="Times New Roman" w:hAnsi="Times New Roman" w:cs="Times New Roman"/>
          <w:sz w:val="24"/>
        </w:rPr>
        <w:t xml:space="preserve"> like a defendant resisting </w:t>
      </w:r>
      <w:r w:rsidRPr="002D2CAC">
        <w:rPr>
          <w:rFonts w:ascii="Times New Roman" w:hAnsi="Times New Roman" w:cs="Times New Roman"/>
          <w:sz w:val="24"/>
        </w:rPr>
        <w:t>criminal conviction, petitioner is not constitutionally entitled to post-trial proces</w:t>
      </w:r>
      <w:r w:rsidR="002D2CAC">
        <w:rPr>
          <w:rFonts w:ascii="Times New Roman" w:hAnsi="Times New Roman" w:cs="Times New Roman"/>
          <w:sz w:val="24"/>
        </w:rPr>
        <w:t xml:space="preserve">s. She </w:t>
      </w:r>
      <w:r w:rsidRPr="006521E1">
        <w:rPr>
          <w:rFonts w:ascii="Times New Roman" w:hAnsi="Times New Roman" w:cs="Times New Roman"/>
          <w:sz w:val="24"/>
        </w:rPr>
        <w:t>defended against the “destruction of her family bonds” i</w:t>
      </w:r>
      <w:r w:rsidR="002D2CAC">
        <w:rPr>
          <w:rFonts w:ascii="Times New Roman" w:hAnsi="Times New Roman" w:cs="Times New Roman"/>
          <w:sz w:val="24"/>
        </w:rPr>
        <w:t xml:space="preserve">n the Chancery Court hearing at </w:t>
      </w:r>
      <w:r w:rsidRPr="006521E1">
        <w:rPr>
          <w:rFonts w:ascii="Times New Roman" w:hAnsi="Times New Roman" w:cs="Times New Roman"/>
          <w:sz w:val="24"/>
        </w:rPr>
        <w:t>which she was accorded all the process this Court has req</w:t>
      </w:r>
      <w:r w:rsidR="002D2CAC">
        <w:rPr>
          <w:rFonts w:ascii="Times New Roman" w:hAnsi="Times New Roman" w:cs="Times New Roman"/>
          <w:sz w:val="24"/>
        </w:rPr>
        <w:t xml:space="preserve">uired of the States in parental </w:t>
      </w:r>
      <w:r w:rsidRPr="006521E1">
        <w:rPr>
          <w:rFonts w:ascii="Times New Roman" w:hAnsi="Times New Roman" w:cs="Times New Roman"/>
          <w:sz w:val="24"/>
        </w:rPr>
        <w:t>termination cases. She now desires “state aid to subsidize [her] privately init</w:t>
      </w:r>
      <w:r w:rsidR="002D2CAC">
        <w:rPr>
          <w:rFonts w:ascii="Times New Roman" w:hAnsi="Times New Roman" w:cs="Times New Roman"/>
          <w:sz w:val="24"/>
        </w:rPr>
        <w:t xml:space="preserve">iated” appeal— </w:t>
      </w:r>
      <w:r w:rsidRPr="006521E1">
        <w:rPr>
          <w:rFonts w:ascii="Times New Roman" w:hAnsi="Times New Roman" w:cs="Times New Roman"/>
          <w:sz w:val="24"/>
        </w:rPr>
        <w:t>an appeal that neither petitioner nor the majority</w:t>
      </w:r>
      <w:r w:rsidR="002D2CAC">
        <w:rPr>
          <w:rFonts w:ascii="Times New Roman" w:hAnsi="Times New Roman" w:cs="Times New Roman"/>
          <w:sz w:val="24"/>
        </w:rPr>
        <w:t xml:space="preserve"> claims Mississippi is required </w:t>
      </w:r>
      <w:r w:rsidRPr="006521E1">
        <w:rPr>
          <w:rFonts w:ascii="Times New Roman" w:hAnsi="Times New Roman" w:cs="Times New Roman"/>
          <w:sz w:val="24"/>
        </w:rPr>
        <w:t>to provide—to overturn the determination that resulted from th</w:t>
      </w:r>
      <w:r w:rsidR="002D2CAC">
        <w:rPr>
          <w:rFonts w:ascii="Times New Roman" w:hAnsi="Times New Roman" w:cs="Times New Roman"/>
          <w:sz w:val="24"/>
        </w:rPr>
        <w:t xml:space="preserve">at hearing. I see no principled </w:t>
      </w:r>
      <w:r w:rsidRPr="006521E1">
        <w:rPr>
          <w:rFonts w:ascii="Times New Roman" w:hAnsi="Times New Roman" w:cs="Times New Roman"/>
          <w:sz w:val="24"/>
        </w:rPr>
        <w:t>difference between a facially neutral rule that serves in some ca</w:t>
      </w:r>
      <w:r w:rsidR="002D2CAC">
        <w:rPr>
          <w:rFonts w:ascii="Times New Roman" w:hAnsi="Times New Roman" w:cs="Times New Roman"/>
          <w:sz w:val="24"/>
        </w:rPr>
        <w:t xml:space="preserve">ses to prevent persons </w:t>
      </w:r>
      <w:r w:rsidRPr="006521E1">
        <w:rPr>
          <w:rFonts w:ascii="Times New Roman" w:hAnsi="Times New Roman" w:cs="Times New Roman"/>
          <w:sz w:val="24"/>
        </w:rPr>
        <w:t>from availing themselves of state employment, or</w:t>
      </w:r>
      <w:r w:rsidR="002D2CAC">
        <w:rPr>
          <w:rFonts w:ascii="Times New Roman" w:hAnsi="Times New Roman" w:cs="Times New Roman"/>
          <w:sz w:val="24"/>
        </w:rPr>
        <w:t xml:space="preserve"> a state-funded education, or a </w:t>
      </w:r>
      <w:r w:rsidRPr="006521E1">
        <w:rPr>
          <w:rFonts w:ascii="Times New Roman" w:hAnsi="Times New Roman" w:cs="Times New Roman"/>
          <w:sz w:val="24"/>
        </w:rPr>
        <w:t>state-funded abortion—each of which the State may, b</w:t>
      </w:r>
      <w:r w:rsidR="002D2CAC">
        <w:rPr>
          <w:rFonts w:ascii="Times New Roman" w:hAnsi="Times New Roman" w:cs="Times New Roman"/>
          <w:sz w:val="24"/>
        </w:rPr>
        <w:t xml:space="preserve">ut is not required to, provide— </w:t>
      </w:r>
      <w:r w:rsidRPr="006521E1">
        <w:rPr>
          <w:rFonts w:ascii="Times New Roman" w:hAnsi="Times New Roman" w:cs="Times New Roman"/>
          <w:sz w:val="24"/>
        </w:rPr>
        <w:t>and a facially neutral rule that prevents a person from taking an app</w:t>
      </w:r>
      <w:r w:rsidR="002D2CAC">
        <w:rPr>
          <w:rFonts w:ascii="Times New Roman" w:hAnsi="Times New Roman" w:cs="Times New Roman"/>
          <w:sz w:val="24"/>
        </w:rPr>
        <w:t xml:space="preserve">eal that is available </w:t>
      </w:r>
      <w:r w:rsidRPr="006521E1">
        <w:rPr>
          <w:rFonts w:ascii="Times New Roman" w:hAnsi="Times New Roman" w:cs="Times New Roman"/>
          <w:sz w:val="24"/>
        </w:rPr>
        <w:t>only because the State chooses to provide it.</w:t>
      </w:r>
    </w:p>
    <w:p w:rsidR="002D2CAC" w:rsidRPr="006521E1" w:rsidRDefault="002D2CAC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Default="006521E1" w:rsidP="002D2CAC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>Nor does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2D2CAC">
        <w:rPr>
          <w:rFonts w:ascii="Times New Roman" w:hAnsi="Times New Roman" w:cs="Times New Roman"/>
          <w:i/>
          <w:sz w:val="24"/>
        </w:rPr>
        <w:t>Williams v. Illinois</w:t>
      </w:r>
      <w:r w:rsidRPr="006521E1">
        <w:rPr>
          <w:rFonts w:ascii="Times New Roman" w:hAnsi="Times New Roman" w:cs="Times New Roman"/>
          <w:sz w:val="24"/>
        </w:rPr>
        <w:t xml:space="preserve"> (1970), a case decided six years earlier, operate to limit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2D2CAC">
        <w:rPr>
          <w:rFonts w:ascii="Times New Roman" w:hAnsi="Times New Roman" w:cs="Times New Roman"/>
          <w:i/>
          <w:sz w:val="24"/>
        </w:rPr>
        <w:t>Washington</w:t>
      </w:r>
      <w:r w:rsidR="002D2CAC" w:rsidRPr="002D2CAC">
        <w:rPr>
          <w:rFonts w:ascii="Times New Roman" w:hAnsi="Times New Roman" w:cs="Times New Roman"/>
          <w:i/>
          <w:sz w:val="24"/>
        </w:rPr>
        <w:t xml:space="preserve"> </w:t>
      </w:r>
      <w:r w:rsidRPr="002D2CAC">
        <w:rPr>
          <w:rFonts w:ascii="Times New Roman" w:hAnsi="Times New Roman" w:cs="Times New Roman"/>
          <w:i/>
          <w:sz w:val="24"/>
        </w:rPr>
        <w:t>v. Davis</w:t>
      </w:r>
      <w:r w:rsidRPr="006521E1">
        <w:rPr>
          <w:rFonts w:ascii="Times New Roman" w:hAnsi="Times New Roman" w:cs="Times New Roman"/>
          <w:sz w:val="24"/>
        </w:rPr>
        <w:t xml:space="preserve">. </w:t>
      </w:r>
      <w:r w:rsidRPr="002D2CAC">
        <w:rPr>
          <w:rFonts w:ascii="Times New Roman" w:hAnsi="Times New Roman" w:cs="Times New Roman"/>
          <w:i/>
          <w:sz w:val="24"/>
        </w:rPr>
        <w:t>Williams</w:t>
      </w:r>
      <w:r w:rsidRPr="006521E1">
        <w:rPr>
          <w:rFonts w:ascii="Times New Roman" w:hAnsi="Times New Roman" w:cs="Times New Roman"/>
          <w:sz w:val="24"/>
        </w:rPr>
        <w:t xml:space="preserve"> was yet another manifestation of the “equalizing” notion of equal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protection that this Court began to question in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2D2CAC">
        <w:rPr>
          <w:rFonts w:ascii="Times New Roman" w:hAnsi="Times New Roman" w:cs="Times New Roman"/>
          <w:i/>
          <w:sz w:val="24"/>
        </w:rPr>
        <w:t>Washington</w:t>
      </w:r>
      <w:r w:rsidRPr="006521E1">
        <w:rPr>
          <w:rFonts w:ascii="Times New Roman" w:hAnsi="Times New Roman" w:cs="Times New Roman"/>
          <w:sz w:val="24"/>
        </w:rPr>
        <w:t xml:space="preserve">. </w:t>
      </w:r>
      <w:r w:rsidRPr="002D2CAC">
        <w:rPr>
          <w:rFonts w:ascii="Times New Roman" w:hAnsi="Times New Roman" w:cs="Times New Roman"/>
          <w:i/>
          <w:sz w:val="24"/>
        </w:rPr>
        <w:t>See</w:t>
      </w:r>
      <w:r w:rsidR="002D2CAC" w:rsidRPr="002D2CAC">
        <w:rPr>
          <w:rFonts w:ascii="Times New Roman" w:hAnsi="Times New Roman" w:cs="Times New Roman"/>
          <w:i/>
          <w:sz w:val="24"/>
        </w:rPr>
        <w:t xml:space="preserve"> </w:t>
      </w:r>
      <w:r w:rsidRPr="002D2CAC">
        <w:rPr>
          <w:rFonts w:ascii="Times New Roman" w:hAnsi="Times New Roman" w:cs="Times New Roman"/>
          <w:i/>
          <w:sz w:val="24"/>
        </w:rPr>
        <w:t>Williams</w:t>
      </w:r>
      <w:r w:rsidRPr="006521E1">
        <w:rPr>
          <w:rFonts w:ascii="Times New Roman" w:hAnsi="Times New Roman" w:cs="Times New Roman"/>
          <w:sz w:val="24"/>
        </w:rPr>
        <w:t xml:space="preserve"> (Harlan, J., concurring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in result). To the extent its reasoning survives </w:t>
      </w:r>
      <w:r w:rsidRPr="002D2CAC">
        <w:rPr>
          <w:rFonts w:ascii="Times New Roman" w:hAnsi="Times New Roman" w:cs="Times New Roman"/>
          <w:i/>
          <w:sz w:val="24"/>
        </w:rPr>
        <w:t>Davis</w:t>
      </w:r>
      <w:r w:rsidRPr="006521E1">
        <w:rPr>
          <w:rFonts w:ascii="Times New Roman" w:hAnsi="Times New Roman" w:cs="Times New Roman"/>
          <w:sz w:val="24"/>
        </w:rPr>
        <w:t>, I think that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2D2CAC">
        <w:rPr>
          <w:rFonts w:ascii="Times New Roman" w:hAnsi="Times New Roman" w:cs="Times New Roman"/>
          <w:i/>
          <w:sz w:val="24"/>
        </w:rPr>
        <w:t>Williams</w:t>
      </w:r>
      <w:r w:rsidRPr="006521E1">
        <w:rPr>
          <w:rFonts w:ascii="Times New Roman" w:hAnsi="Times New Roman" w:cs="Times New Roman"/>
          <w:sz w:val="24"/>
        </w:rPr>
        <w:t xml:space="preserve"> is distinguishable.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Petitioner Williams was incarcerated beyond the maximum statutory sentence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because he was unable to pay the fine imposed as part of his sentence.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We found the law that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permitted prisoners to avoid extra-statutory imprisonment only by paying their fines to violate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the Equal Protection Clause. Even though it was “‘nondiscriminatory on its face,’” the</w:t>
      </w:r>
      <w:r w:rsidR="002D2CAC">
        <w:rPr>
          <w:rFonts w:ascii="Times New Roman" w:hAnsi="Times New Roman" w:cs="Times New Roman"/>
          <w:sz w:val="24"/>
        </w:rPr>
        <w:t xml:space="preserve"> law “work[</w:t>
      </w:r>
      <w:proofErr w:type="spellStart"/>
      <w:r w:rsidR="002D2CAC">
        <w:rPr>
          <w:rFonts w:ascii="Times New Roman" w:hAnsi="Times New Roman" w:cs="Times New Roman"/>
          <w:sz w:val="24"/>
        </w:rPr>
        <w:t>ed</w:t>
      </w:r>
      <w:proofErr w:type="spellEnd"/>
      <w:r w:rsidR="002D2CAC">
        <w:rPr>
          <w:rFonts w:ascii="Times New Roman" w:hAnsi="Times New Roman" w:cs="Times New Roman"/>
          <w:sz w:val="24"/>
        </w:rPr>
        <w:t xml:space="preserve">] an invidious </w:t>
      </w:r>
      <w:r w:rsidRPr="006521E1">
        <w:rPr>
          <w:rFonts w:ascii="Times New Roman" w:hAnsi="Times New Roman" w:cs="Times New Roman"/>
          <w:sz w:val="24"/>
        </w:rPr>
        <w:t>discrimination” as to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Williams and all other indigents because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they could not afford to pay their fines. The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majority concludes that the sanctions involved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in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2D2CAC">
        <w:rPr>
          <w:rFonts w:ascii="Times New Roman" w:hAnsi="Times New Roman" w:cs="Times New Roman"/>
          <w:i/>
          <w:sz w:val="24"/>
        </w:rPr>
        <w:t>Williams</w:t>
      </w:r>
      <w:r w:rsidRPr="006521E1">
        <w:rPr>
          <w:rFonts w:ascii="Times New Roman" w:hAnsi="Times New Roman" w:cs="Times New Roman"/>
          <w:sz w:val="24"/>
        </w:rPr>
        <w:t xml:space="preserve"> are analogous to “the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Mississippi prescription here at issue,” in that both do not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have merely a disparate impact, “they apply to all indigents and do not reach anyone outside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that class.”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Even </w:t>
      </w:r>
      <w:proofErr w:type="gramStart"/>
      <w:r w:rsidRPr="006521E1">
        <w:rPr>
          <w:rFonts w:ascii="Times New Roman" w:hAnsi="Times New Roman" w:cs="Times New Roman"/>
          <w:sz w:val="24"/>
        </w:rPr>
        <w:t>assuming that</w:t>
      </w:r>
      <w:proofErr w:type="gramEnd"/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Williams’ imprisonment gave rise to an equal protection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violation, however, M. L. B.’s circumstances are not comparable. M. L. B.’s parental rights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were terminated—the analog to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Williams’ extended imprisonment—because the Chancery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Court found, after a hearing, that she was unfit to remain her children’s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mother, not because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she was indigent. Her indigency only prevented her from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taking advantage of procedures above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and beyond those required by the Constitution— in the same way that indigency frequently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prevents persons from availing themselves </w:t>
      </w:r>
      <w:r w:rsidR="002D2CAC">
        <w:rPr>
          <w:rFonts w:ascii="Times New Roman" w:hAnsi="Times New Roman" w:cs="Times New Roman"/>
          <w:sz w:val="24"/>
        </w:rPr>
        <w:t>of a variety of state services.</w:t>
      </w:r>
    </w:p>
    <w:p w:rsidR="002D2CAC" w:rsidRPr="006521E1" w:rsidRDefault="002D2CAC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6521E1" w:rsidRPr="006521E1" w:rsidRDefault="006521E1" w:rsidP="002D2CAC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 xml:space="preserve">The </w:t>
      </w:r>
      <w:r w:rsidRPr="002D2CAC">
        <w:rPr>
          <w:rFonts w:ascii="Times New Roman" w:hAnsi="Times New Roman" w:cs="Times New Roman"/>
          <w:i/>
          <w:sz w:val="24"/>
        </w:rPr>
        <w:t>Griffin</w:t>
      </w:r>
      <w:r w:rsidRPr="006521E1">
        <w:rPr>
          <w:rFonts w:ascii="Times New Roman" w:hAnsi="Times New Roman" w:cs="Times New Roman"/>
          <w:sz w:val="24"/>
        </w:rPr>
        <w:t xml:space="preserve"> line of cases ascribed to—one might say announced—an equalizing notion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of the Equal Protection Clause that would, I think, have startled the 14th Amendment’s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Framers. In those cases, the Court did not find, nor did it seek, any purposeful discrimination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on the part of the state defendants. That their statutes had disproportionate effect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on poor persons was sufficient for us to find a constitutional violation. In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2D2CAC">
        <w:rPr>
          <w:rFonts w:ascii="Times New Roman" w:hAnsi="Times New Roman" w:cs="Times New Roman"/>
          <w:i/>
          <w:sz w:val="24"/>
        </w:rPr>
        <w:t>Washington</w:t>
      </w:r>
      <w:r w:rsidRPr="006521E1">
        <w:rPr>
          <w:rFonts w:ascii="Times New Roman" w:hAnsi="Times New Roman" w:cs="Times New Roman"/>
          <w:sz w:val="24"/>
        </w:rPr>
        <w:t>,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among other cases, we began to recognize the potential mischief of a disparate impact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theory writ </w:t>
      </w:r>
      <w:proofErr w:type="gramStart"/>
      <w:r w:rsidRPr="006521E1">
        <w:rPr>
          <w:rFonts w:ascii="Times New Roman" w:hAnsi="Times New Roman" w:cs="Times New Roman"/>
          <w:sz w:val="24"/>
        </w:rPr>
        <w:t>large, and</w:t>
      </w:r>
      <w:proofErr w:type="gramEnd"/>
      <w:r w:rsidRPr="006521E1">
        <w:rPr>
          <w:rFonts w:ascii="Times New Roman" w:hAnsi="Times New Roman" w:cs="Times New Roman"/>
          <w:sz w:val="24"/>
        </w:rPr>
        <w:t xml:space="preserve"> endeavored to contain it. In this case, I would continue that enterprise.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Mississippi’s requirement of prepaid transcripts in civil appeals seeking to contest the sufficiency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of the evidence adduced at trial is facially neutral; it creates no classification. The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transcript rule reasonably obliges would-be appellants to bear the costs of availing themselves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of a service that the State chooses, but is not constitutionally required, to provide.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 xml:space="preserve">Any adverse impact that the transcript requirement has on </w:t>
      </w:r>
      <w:r w:rsidRPr="006521E1">
        <w:rPr>
          <w:rFonts w:ascii="Times New Roman" w:hAnsi="Times New Roman" w:cs="Times New Roman"/>
          <w:sz w:val="24"/>
        </w:rPr>
        <w:lastRenderedPageBreak/>
        <w:t>any person seeking to appeal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arises not out of the State’s acti</w:t>
      </w:r>
      <w:r w:rsidR="002D2CAC">
        <w:rPr>
          <w:rFonts w:ascii="Times New Roman" w:hAnsi="Times New Roman" w:cs="Times New Roman"/>
          <w:sz w:val="24"/>
        </w:rPr>
        <w:t xml:space="preserve">on, but out of factors entirely </w:t>
      </w:r>
      <w:r w:rsidRPr="006521E1">
        <w:rPr>
          <w:rFonts w:ascii="Times New Roman" w:hAnsi="Times New Roman" w:cs="Times New Roman"/>
          <w:sz w:val="24"/>
        </w:rPr>
        <w:t>unrelated to it.</w:t>
      </w:r>
    </w:p>
    <w:p w:rsidR="002D2CAC" w:rsidRDefault="002D2CAC" w:rsidP="006521E1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D54CFF" w:rsidRPr="006521E1" w:rsidRDefault="006521E1" w:rsidP="002D2CAC">
      <w:pPr>
        <w:spacing w:after="0" w:line="240" w:lineRule="auto"/>
        <w:ind w:firstLine="720"/>
        <w:rPr>
          <w:rFonts w:ascii="Times New Roman" w:hAnsi="Times New Roman" w:cs="Times New Roman"/>
          <w:sz w:val="24"/>
        </w:rPr>
      </w:pPr>
      <w:r w:rsidRPr="006521E1">
        <w:rPr>
          <w:rFonts w:ascii="Times New Roman" w:hAnsi="Times New Roman" w:cs="Times New Roman"/>
          <w:sz w:val="24"/>
        </w:rPr>
        <w:t>II. If this case squarely presented the question, I would be inclined to vote to overrule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2D2CAC">
        <w:rPr>
          <w:rFonts w:ascii="Times New Roman" w:hAnsi="Times New Roman" w:cs="Times New Roman"/>
          <w:i/>
          <w:sz w:val="24"/>
        </w:rPr>
        <w:t xml:space="preserve">Griffin </w:t>
      </w:r>
      <w:r w:rsidRPr="006521E1">
        <w:rPr>
          <w:rFonts w:ascii="Times New Roman" w:hAnsi="Times New Roman" w:cs="Times New Roman"/>
          <w:sz w:val="24"/>
        </w:rPr>
        <w:t>and its progeny. Even were I convinced that the cases on which the majority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today relies ought to be re</w:t>
      </w:r>
      <w:bookmarkStart w:id="0" w:name="_GoBack"/>
      <w:bookmarkEnd w:id="0"/>
      <w:r w:rsidRPr="006521E1">
        <w:rPr>
          <w:rFonts w:ascii="Times New Roman" w:hAnsi="Times New Roman" w:cs="Times New Roman"/>
          <w:sz w:val="24"/>
        </w:rPr>
        <w:t>tained, I could not agree with the majority’s extension of</w:t>
      </w:r>
      <w:r w:rsidR="002D2CAC">
        <w:rPr>
          <w:rFonts w:ascii="Times New Roman" w:hAnsi="Times New Roman" w:cs="Times New Roman"/>
          <w:sz w:val="24"/>
        </w:rPr>
        <w:t xml:space="preserve"> </w:t>
      </w:r>
      <w:r w:rsidRPr="006521E1">
        <w:rPr>
          <w:rFonts w:ascii="Times New Roman" w:hAnsi="Times New Roman" w:cs="Times New Roman"/>
          <w:sz w:val="24"/>
        </w:rPr>
        <w:t>them</w:t>
      </w:r>
      <w:proofErr w:type="gramStart"/>
      <w:r w:rsidRPr="006521E1">
        <w:rPr>
          <w:rFonts w:ascii="Times New Roman" w:hAnsi="Times New Roman" w:cs="Times New Roman"/>
          <w:sz w:val="24"/>
        </w:rPr>
        <w:t>. . . .</w:t>
      </w:r>
      <w:proofErr w:type="gramEnd"/>
    </w:p>
    <w:sectPr w:rsidR="00D54CFF" w:rsidRPr="006521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1E1"/>
    <w:rsid w:val="000F66AA"/>
    <w:rsid w:val="002D2CAC"/>
    <w:rsid w:val="006521E1"/>
    <w:rsid w:val="00D54CFF"/>
    <w:rsid w:val="00F179ED"/>
    <w:rsid w:val="00F62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0F81E3"/>
  <w15:chartTrackingRefBased/>
  <w15:docId w15:val="{9603598E-ABD6-41D3-B417-CF7C178C7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8</Pages>
  <Words>3723</Words>
  <Characters>21227</Characters>
  <Application>Microsoft Office Word</Application>
  <DocSecurity>0</DocSecurity>
  <Lines>176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Jasperse</dc:creator>
  <cp:keywords/>
  <dc:description/>
  <cp:lastModifiedBy>Mary Jasperse</cp:lastModifiedBy>
  <cp:revision>1</cp:revision>
  <dcterms:created xsi:type="dcterms:W3CDTF">2018-08-03T12:18:00Z</dcterms:created>
  <dcterms:modified xsi:type="dcterms:W3CDTF">2018-08-03T12:55:00Z</dcterms:modified>
</cp:coreProperties>
</file>