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6099" w:rsidRPr="00CB6099" w:rsidRDefault="00CB6099" w:rsidP="00CB60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6099">
        <w:rPr>
          <w:rFonts w:ascii="Times New Roman" w:hAnsi="Times New Roman" w:cs="Times New Roman"/>
          <w:b/>
          <w:sz w:val="24"/>
          <w:szCs w:val="24"/>
        </w:rPr>
        <w:t>Lee v. International Society for Krishna Consciousness, Inc.</w:t>
      </w:r>
    </w:p>
    <w:p w:rsidR="00CB6099" w:rsidRPr="00CB6099" w:rsidRDefault="00CB6099" w:rsidP="00CB60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6099">
        <w:rPr>
          <w:rFonts w:ascii="Times New Roman" w:hAnsi="Times New Roman" w:cs="Times New Roman"/>
          <w:b/>
          <w:sz w:val="24"/>
          <w:szCs w:val="24"/>
        </w:rPr>
        <w:t>(ISKCON)</w:t>
      </w:r>
    </w:p>
    <w:p w:rsidR="00CB6099" w:rsidRDefault="00CB6099" w:rsidP="00CB60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6099" w:rsidRPr="00CB6099" w:rsidRDefault="00CB6099" w:rsidP="00CB60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B6099">
        <w:rPr>
          <w:rFonts w:ascii="Times New Roman" w:hAnsi="Times New Roman" w:cs="Times New Roman"/>
          <w:sz w:val="24"/>
          <w:szCs w:val="24"/>
        </w:rPr>
        <w:t>505 U.S. 830 (1992)</w:t>
      </w:r>
    </w:p>
    <w:p w:rsidR="00CB6099" w:rsidRDefault="00CB6099" w:rsidP="00CB6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6099" w:rsidRPr="00CB6099" w:rsidRDefault="00CB6099" w:rsidP="00CB609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B6099">
        <w:rPr>
          <w:rFonts w:ascii="Times New Roman" w:hAnsi="Times New Roman" w:cs="Times New Roman"/>
          <w:sz w:val="24"/>
          <w:szCs w:val="24"/>
        </w:rPr>
        <w:t xml:space="preserve">[Per </w:t>
      </w:r>
      <w:proofErr w:type="spellStart"/>
      <w:r w:rsidRPr="00CB6099">
        <w:rPr>
          <w:rFonts w:ascii="Times New Roman" w:hAnsi="Times New Roman" w:cs="Times New Roman"/>
          <w:sz w:val="24"/>
          <w:szCs w:val="24"/>
        </w:rPr>
        <w:t>Curiam</w:t>
      </w:r>
      <w:proofErr w:type="spellEnd"/>
      <w:r w:rsidRPr="00CB6099">
        <w:rPr>
          <w:rFonts w:ascii="Times New Roman" w:hAnsi="Times New Roman" w:cs="Times New Roman"/>
          <w:sz w:val="24"/>
          <w:szCs w:val="24"/>
        </w:rPr>
        <w:t>: Blackmun, O’Connor, Kennedy, Stevens, and Souter. Dissenting: Rehnquist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>(C.J.), White, Scalia, and Thomas.]</w:t>
      </w:r>
    </w:p>
    <w:p w:rsidR="00CB6099" w:rsidRDefault="00CB6099" w:rsidP="00CB6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6099" w:rsidRPr="00CB6099" w:rsidRDefault="00CB6099" w:rsidP="00CB6099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CB6099">
        <w:rPr>
          <w:rFonts w:ascii="Times New Roman" w:hAnsi="Times New Roman" w:cs="Times New Roman"/>
          <w:b/>
          <w:sz w:val="24"/>
          <w:szCs w:val="24"/>
        </w:rPr>
        <w:t xml:space="preserve">Per </w:t>
      </w:r>
      <w:proofErr w:type="spellStart"/>
      <w:r w:rsidRPr="00CB6099">
        <w:rPr>
          <w:rFonts w:ascii="Times New Roman" w:hAnsi="Times New Roman" w:cs="Times New Roman"/>
          <w:b/>
          <w:sz w:val="24"/>
          <w:szCs w:val="24"/>
        </w:rPr>
        <w:t>Curiam</w:t>
      </w:r>
      <w:proofErr w:type="spellEnd"/>
      <w:r w:rsidRPr="00CB6099">
        <w:rPr>
          <w:rFonts w:ascii="Times New Roman" w:hAnsi="Times New Roman" w:cs="Times New Roman"/>
          <w:b/>
          <w:sz w:val="24"/>
          <w:szCs w:val="24"/>
        </w:rPr>
        <w:t>.</w:t>
      </w:r>
    </w:p>
    <w:p w:rsidR="00CB6099" w:rsidRDefault="00CB6099" w:rsidP="00CB6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6099" w:rsidRDefault="00CB6099" w:rsidP="00CB609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B6099">
        <w:rPr>
          <w:rFonts w:ascii="Times New Roman" w:hAnsi="Times New Roman" w:cs="Times New Roman"/>
          <w:sz w:val="24"/>
          <w:szCs w:val="24"/>
        </w:rPr>
        <w:t>For the reasons expressed in the opinions of Justice O’Connor, Justice Kennedy,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>Justice Souter, (O’Connor, J., concurring in No. 91-155 and concurring in judgment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>No. 91-339), (Kennedy, J., concurring in judgment), and (Souter, J., concurring in judgment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>in No. 91-339 and dissenting in No. 91-155), the judgment of the Court of Appeals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>holding that the ban on distribution of literature in the Port Authority airport terminals</w:t>
      </w:r>
      <w:r>
        <w:rPr>
          <w:rFonts w:ascii="Times New Roman" w:hAnsi="Times New Roman" w:cs="Times New Roman"/>
          <w:sz w:val="24"/>
          <w:szCs w:val="24"/>
        </w:rPr>
        <w:t xml:space="preserve"> is invalid under the 1</w:t>
      </w:r>
      <w:r w:rsidRPr="00CB6099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>Amendment is Affirmed.</w:t>
      </w:r>
    </w:p>
    <w:p w:rsidR="00CB6099" w:rsidRPr="00CB6099" w:rsidRDefault="00CB6099" w:rsidP="00CB6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6099" w:rsidRPr="00CB6099" w:rsidRDefault="00CB6099" w:rsidP="00CB6099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CB6099">
        <w:rPr>
          <w:rFonts w:ascii="Times New Roman" w:hAnsi="Times New Roman" w:cs="Times New Roman"/>
          <w:b/>
          <w:sz w:val="24"/>
          <w:szCs w:val="24"/>
        </w:rPr>
        <w:t>Chief Justice Rehnquist, with whom</w:t>
      </w:r>
      <w:r w:rsidRPr="00CB60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b/>
          <w:sz w:val="24"/>
          <w:szCs w:val="24"/>
        </w:rPr>
        <w:t>Justice</w:t>
      </w:r>
      <w:r w:rsidRPr="00CB60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b/>
          <w:sz w:val="24"/>
          <w:szCs w:val="24"/>
        </w:rPr>
        <w:t>White, Justice Scalia, and Justice Thomas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b/>
          <w:sz w:val="24"/>
          <w:szCs w:val="24"/>
        </w:rPr>
        <w:t>join, dissenting.</w:t>
      </w:r>
    </w:p>
    <w:p w:rsidR="00CB6099" w:rsidRPr="00CB6099" w:rsidRDefault="00CB6099" w:rsidP="00CB6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6099" w:rsidRPr="00CB6099" w:rsidRDefault="00CB6099" w:rsidP="00CB609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B6099">
        <w:rPr>
          <w:rFonts w:ascii="Times New Roman" w:hAnsi="Times New Roman" w:cs="Times New Roman"/>
          <w:sz w:val="24"/>
          <w:szCs w:val="24"/>
        </w:rPr>
        <w:t>Leafletting presents risks of congestion similar to those posed by solicitation. It presents,</w:t>
      </w:r>
    </w:p>
    <w:p w:rsidR="00CB6099" w:rsidRDefault="00CB6099" w:rsidP="00CB6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6099">
        <w:rPr>
          <w:rFonts w:ascii="Times New Roman" w:hAnsi="Times New Roman" w:cs="Times New Roman"/>
          <w:sz w:val="24"/>
          <w:szCs w:val="24"/>
        </w:rPr>
        <w:t>in addition, some risks unique to leafletting. And of cour</w:t>
      </w:r>
      <w:r>
        <w:rPr>
          <w:rFonts w:ascii="Times New Roman" w:hAnsi="Times New Roman" w:cs="Times New Roman"/>
          <w:sz w:val="24"/>
          <w:szCs w:val="24"/>
        </w:rPr>
        <w:t xml:space="preserve">se, as with solicitation, these </w:t>
      </w:r>
      <w:r w:rsidRPr="00CB6099">
        <w:rPr>
          <w:rFonts w:ascii="Times New Roman" w:hAnsi="Times New Roman" w:cs="Times New Roman"/>
          <w:sz w:val="24"/>
          <w:szCs w:val="24"/>
        </w:rPr>
        <w:t>risks must be evaluated against a backdrop of the substa</w:t>
      </w:r>
      <w:r>
        <w:rPr>
          <w:rFonts w:ascii="Times New Roman" w:hAnsi="Times New Roman" w:cs="Times New Roman"/>
          <w:sz w:val="24"/>
          <w:szCs w:val="24"/>
        </w:rPr>
        <w:t xml:space="preserve">ntial congestion problem facing </w:t>
      </w:r>
      <w:r w:rsidRPr="00CB6099">
        <w:rPr>
          <w:rFonts w:ascii="Times New Roman" w:hAnsi="Times New Roman" w:cs="Times New Roman"/>
          <w:sz w:val="24"/>
          <w:szCs w:val="24"/>
        </w:rPr>
        <w:t>the Port Authority and with an eye to the cumulative impact</w:t>
      </w:r>
      <w:r>
        <w:rPr>
          <w:rFonts w:ascii="Times New Roman" w:hAnsi="Times New Roman" w:cs="Times New Roman"/>
          <w:sz w:val="24"/>
          <w:szCs w:val="24"/>
        </w:rPr>
        <w:t xml:space="preserve"> that will result if all groups </w:t>
      </w:r>
      <w:r w:rsidRPr="00CB6099">
        <w:rPr>
          <w:rFonts w:ascii="Times New Roman" w:hAnsi="Times New Roman" w:cs="Times New Roman"/>
          <w:sz w:val="24"/>
          <w:szCs w:val="24"/>
        </w:rPr>
        <w:t>are permitted terminal access. Viewed in this light, I conc</w:t>
      </w:r>
      <w:r>
        <w:rPr>
          <w:rFonts w:ascii="Times New Roman" w:hAnsi="Times New Roman" w:cs="Times New Roman"/>
          <w:sz w:val="24"/>
          <w:szCs w:val="24"/>
        </w:rPr>
        <w:t xml:space="preserve">lude that the distribution ban, </w:t>
      </w:r>
      <w:r w:rsidRPr="00CB6099">
        <w:rPr>
          <w:rFonts w:ascii="Times New Roman" w:hAnsi="Times New Roman" w:cs="Times New Roman"/>
          <w:sz w:val="24"/>
          <w:szCs w:val="24"/>
        </w:rPr>
        <w:t>no less than the solicitation ban, is reasonable. I therefore d</w:t>
      </w:r>
      <w:r>
        <w:rPr>
          <w:rFonts w:ascii="Times New Roman" w:hAnsi="Times New Roman" w:cs="Times New Roman"/>
          <w:sz w:val="24"/>
          <w:szCs w:val="24"/>
        </w:rPr>
        <w:t xml:space="preserve">issent from the Court’s holding </w:t>
      </w:r>
      <w:r w:rsidRPr="00CB6099">
        <w:rPr>
          <w:rFonts w:ascii="Times New Roman" w:hAnsi="Times New Roman" w:cs="Times New Roman"/>
          <w:sz w:val="24"/>
          <w:szCs w:val="24"/>
        </w:rPr>
        <w:t>striking the distribution ban</w:t>
      </w:r>
      <w:proofErr w:type="gramStart"/>
      <w:r w:rsidRPr="00CB6099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CB6099" w:rsidRPr="00CB6099" w:rsidRDefault="00CB6099" w:rsidP="00CB6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4CFF" w:rsidRPr="00CB6099" w:rsidRDefault="00CB6099" w:rsidP="00CB609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B6099">
        <w:rPr>
          <w:rFonts w:ascii="Times New Roman" w:hAnsi="Times New Roman" w:cs="Times New Roman"/>
          <w:sz w:val="24"/>
          <w:szCs w:val="24"/>
        </w:rPr>
        <w:t>The weary, harried, or hurried traveler may have no less desire and need to avoid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>delays generated by having literature foisted upon him than he does to avoid delays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>from a financial solicitation. And while a busy passenger perhaps may succeed in fending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 xml:space="preserve">off a </w:t>
      </w:r>
      <w:proofErr w:type="spellStart"/>
      <w:r w:rsidRPr="00CB6099">
        <w:rPr>
          <w:rFonts w:ascii="Times New Roman" w:hAnsi="Times New Roman" w:cs="Times New Roman"/>
          <w:sz w:val="24"/>
          <w:szCs w:val="24"/>
        </w:rPr>
        <w:t>leafletter</w:t>
      </w:r>
      <w:proofErr w:type="spellEnd"/>
      <w:r w:rsidRPr="00CB6099">
        <w:rPr>
          <w:rFonts w:ascii="Times New Roman" w:hAnsi="Times New Roman" w:cs="Times New Roman"/>
          <w:sz w:val="24"/>
          <w:szCs w:val="24"/>
        </w:rPr>
        <w:t xml:space="preserve"> with minimal disruption to himself by agreeing simply to take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>proffered material, this does not completely ameliorate the dangers of congestion flowing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>from such leafletting. Others may choose not simply to accept the material but also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 xml:space="preserve">to stop and engage the </w:t>
      </w:r>
      <w:proofErr w:type="spellStart"/>
      <w:r w:rsidRPr="00CB6099">
        <w:rPr>
          <w:rFonts w:ascii="Times New Roman" w:hAnsi="Times New Roman" w:cs="Times New Roman"/>
          <w:sz w:val="24"/>
          <w:szCs w:val="24"/>
        </w:rPr>
        <w:t>leafletter</w:t>
      </w:r>
      <w:proofErr w:type="spellEnd"/>
      <w:r w:rsidRPr="00CB6099">
        <w:rPr>
          <w:rFonts w:ascii="Times New Roman" w:hAnsi="Times New Roman" w:cs="Times New Roman"/>
          <w:sz w:val="24"/>
          <w:szCs w:val="24"/>
        </w:rPr>
        <w:t xml:space="preserve"> in debate, obstructing those who follow. Moreover,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 xml:space="preserve">those who accept material may often simply drop it on the floor once out of the </w:t>
      </w:r>
      <w:proofErr w:type="spellStart"/>
      <w:r w:rsidRPr="00CB6099">
        <w:rPr>
          <w:rFonts w:ascii="Times New Roman" w:hAnsi="Times New Roman" w:cs="Times New Roman"/>
          <w:sz w:val="24"/>
          <w:szCs w:val="24"/>
        </w:rPr>
        <w:t>leafletter’s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99">
        <w:rPr>
          <w:rFonts w:ascii="Times New Roman" w:hAnsi="Times New Roman" w:cs="Times New Roman"/>
          <w:sz w:val="24"/>
          <w:szCs w:val="24"/>
        </w:rPr>
        <w:t xml:space="preserve">range, creating an eyesore, a safety </w:t>
      </w:r>
      <w:r>
        <w:rPr>
          <w:rFonts w:ascii="Times New Roman" w:hAnsi="Times New Roman" w:cs="Times New Roman"/>
          <w:sz w:val="24"/>
          <w:szCs w:val="24"/>
        </w:rPr>
        <w:t xml:space="preserve">hazard, and additional </w:t>
      </w:r>
      <w:r w:rsidRPr="00CB6099">
        <w:rPr>
          <w:rFonts w:ascii="Times New Roman" w:hAnsi="Times New Roman" w:cs="Times New Roman"/>
          <w:sz w:val="24"/>
          <w:szCs w:val="24"/>
        </w:rPr>
        <w:t>clean-up work for airport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CB6099">
        <w:rPr>
          <w:rFonts w:ascii="Times New Roman" w:hAnsi="Times New Roman" w:cs="Times New Roman"/>
          <w:sz w:val="24"/>
          <w:szCs w:val="24"/>
        </w:rPr>
        <w:t xml:space="preserve">staff. </w:t>
      </w:r>
      <w:proofErr w:type="gramStart"/>
      <w:r w:rsidRPr="00CB6099">
        <w:rPr>
          <w:rFonts w:ascii="Times New Roman" w:hAnsi="Times New Roman" w:cs="Times New Roman"/>
          <w:sz w:val="24"/>
          <w:szCs w:val="24"/>
        </w:rPr>
        <w:t>. . .</w:t>
      </w:r>
      <w:proofErr w:type="gramEnd"/>
    </w:p>
    <w:sectPr w:rsidR="00D54CFF" w:rsidRPr="00CB60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99"/>
    <w:rsid w:val="00CB6099"/>
    <w:rsid w:val="00D54CFF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841BA"/>
  <w15:chartTrackingRefBased/>
  <w15:docId w15:val="{CE9A8AEA-3000-4048-8899-9A01E84F8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2018-08-01T21:39:00Z</dcterms:created>
  <dcterms:modified xsi:type="dcterms:W3CDTF">2018-08-01T21:45:00Z</dcterms:modified>
</cp:coreProperties>
</file>