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7843" w:rsidRDefault="00B17843" w:rsidP="00B17843">
      <w:pPr>
        <w:pStyle w:val="NormalWeb"/>
        <w:spacing w:before="0" w:beforeAutospacing="0" w:after="0" w:afterAutospacing="0"/>
        <w:jc w:val="center"/>
      </w:pPr>
      <w:bookmarkStart w:id="0" w:name="_GoBack"/>
      <w:r>
        <w:rPr>
          <w:b/>
          <w:bCs/>
          <w:color w:val="000000"/>
        </w:rPr>
        <w:t xml:space="preserve">Kassel v. Consolidated Freightways Corporation </w:t>
      </w:r>
    </w:p>
    <w:bookmarkEnd w:id="0"/>
    <w:p w:rsidR="00B17843" w:rsidRDefault="00B17843" w:rsidP="00B17843">
      <w:pPr>
        <w:pStyle w:val="NormalWeb"/>
        <w:spacing w:before="0" w:beforeAutospacing="0" w:after="0" w:afterAutospacing="0"/>
        <w:jc w:val="center"/>
      </w:pPr>
      <w:r>
        <w:rPr>
          <w:color w:val="000000"/>
        </w:rPr>
        <w:t>450 U.S. 662 (1981)</w:t>
      </w:r>
    </w:p>
    <w:p w:rsidR="00B17843" w:rsidRDefault="00B17843" w:rsidP="00B17843">
      <w:pPr>
        <w:pStyle w:val="NormalWeb"/>
        <w:spacing w:before="0" w:beforeAutospacing="0" w:after="0" w:afterAutospacing="0"/>
        <w:ind w:firstLine="720"/>
        <w:jc w:val="both"/>
      </w:pPr>
      <w:r>
        <w:rPr>
          <w:color w:val="000000"/>
        </w:rPr>
        <w:t>[Plurality: Powell, White, Blackmun, and Stevens. Concurring: Brennan and Marshall. Dissenting: Rehnquist, Burger (C.J.), and Stewart.]</w:t>
      </w:r>
    </w:p>
    <w:p w:rsidR="00B17843" w:rsidRDefault="00B17843" w:rsidP="00B17843">
      <w:pPr>
        <w:pStyle w:val="NormalWeb"/>
        <w:spacing w:before="0" w:beforeAutospacing="0" w:after="0" w:afterAutospacing="0"/>
        <w:ind w:firstLine="720"/>
        <w:jc w:val="both"/>
      </w:pPr>
      <w:r>
        <w:rPr>
          <w:b/>
          <w:bCs/>
          <w:color w:val="000000"/>
        </w:rPr>
        <w:t xml:space="preserve">Justice Powell announced the judgment of the Court and delivered an opinion, in which Justice White, Justice Blackmun, and Justice Stevens joined. </w:t>
      </w:r>
    </w:p>
    <w:p w:rsidR="00B17843" w:rsidRDefault="00B17843" w:rsidP="00B17843">
      <w:pPr>
        <w:pStyle w:val="NormalWeb"/>
        <w:spacing w:before="0" w:beforeAutospacing="0" w:after="0" w:afterAutospacing="0"/>
        <w:ind w:firstLine="720"/>
        <w:jc w:val="both"/>
      </w:pPr>
      <w:r>
        <w:rPr>
          <w:color w:val="000000"/>
        </w:rPr>
        <w:t xml:space="preserve">The question is whether an Iowa statute that prohibits the use of certain large trucks within the State unconstitutionally burdens interstate commerce. </w:t>
      </w:r>
    </w:p>
    <w:p w:rsidR="00B17843" w:rsidRDefault="00B17843" w:rsidP="00B17843">
      <w:pPr>
        <w:pStyle w:val="NormalWeb"/>
        <w:spacing w:before="0" w:beforeAutospacing="0" w:after="0" w:afterAutospacing="0"/>
        <w:ind w:firstLine="720"/>
        <w:jc w:val="both"/>
      </w:pPr>
      <w:r>
        <w:rPr>
          <w:color w:val="000000"/>
        </w:rPr>
        <w:t xml:space="preserve">I. Appellee Consolidated Freightways Corporation of Delaware (Consolidated) is one of the largest common carriers in the country. It offers service in 48 States under a certificate of public convenience and necessity issued by the Interstate Commerce Commission.  Among other routes, Consolidated carries commodities through Iowa on Interstate 80, the principal east-west route linking New York, Chicago, and the west coast, and on Interstate 35, a major north-south route. </w:t>
      </w:r>
    </w:p>
    <w:p w:rsidR="00B17843" w:rsidRDefault="00B17843" w:rsidP="00B17843">
      <w:pPr>
        <w:pStyle w:val="NormalWeb"/>
        <w:spacing w:before="0" w:beforeAutospacing="0" w:after="0" w:afterAutospacing="0"/>
        <w:ind w:firstLine="720"/>
        <w:jc w:val="both"/>
      </w:pPr>
      <w:r>
        <w:rPr>
          <w:color w:val="000000"/>
        </w:rPr>
        <w:t xml:space="preserve">Consolidated mainly uses two kinds of trucks. One consists of a three-axle tractor pulling a 40-foot two-axle trailer. This unit, commonly called a single, or “semi,” is 55 feet in length overall. Such trucks have long been used on the Nation’s highways. Consolidated also uses a two-axle tractor pulling a single-axle trailer which, in turn, pulls a single-axle dolly and a second single-axle trailer. This combination, known as a double, or twin, is 65 feet long overall. Many trucking companies, including Consolidated, increasingly prefer to use doubles to ship certain kinds of commodities. Doubles have larger capacities, and the trailers can be detached and routed separately if necessary. Consolidated would like to use 65-foot doubles on many of its trips through Iowa. </w:t>
      </w:r>
    </w:p>
    <w:p w:rsidR="00B17843" w:rsidRDefault="00B17843" w:rsidP="00B17843">
      <w:pPr>
        <w:pStyle w:val="NormalWeb"/>
        <w:spacing w:before="0" w:beforeAutospacing="0" w:after="0" w:afterAutospacing="0"/>
        <w:ind w:firstLine="720"/>
        <w:jc w:val="both"/>
      </w:pPr>
      <w:r>
        <w:rPr>
          <w:color w:val="000000"/>
        </w:rPr>
        <w:t>The State of Iowa, however, by statute restricts the length of vehicles that may use its highways. Unlike all other States in the West and Midwest, Iowa generally prohibits the use of 65-foot doubles within its borders. Instead, most truck combinations are restricted to 55 feet in length. Doubles, mobile homes, trucks carrying vehicles such as tractors and other farm equipment, and singles hauling livestock, are permitted to be as long as 60 feet. Notwithstanding these restrictions, Iowa’s statute permits cities abutting the state line by local ordinance to adopt the length limitations of the adjoining State. Where a city has exercised this option, otherwise oversized trucks are permitted within the city limits and in nearby commercial zones.</w:t>
      </w:r>
    </w:p>
    <w:p w:rsidR="00B17843" w:rsidRDefault="00B17843" w:rsidP="00B17843">
      <w:pPr>
        <w:pStyle w:val="NormalWeb"/>
        <w:spacing w:before="0" w:beforeAutospacing="0" w:after="0" w:afterAutospacing="0"/>
        <w:ind w:firstLine="720"/>
        <w:jc w:val="both"/>
      </w:pPr>
      <w:r>
        <w:rPr>
          <w:color w:val="000000"/>
        </w:rPr>
        <w:t xml:space="preserve"> Iowa also provides for two other relevant exemptions. An Iowa truck manufacturer may obtain a permit to ship trucks that are as large as 70 feet. Permits also are available to move oversized mobile homes, provided that the unit is to be moved from a point within Iowa or delivered for an Iowa resident. </w:t>
      </w:r>
    </w:p>
    <w:p w:rsidR="00B17843" w:rsidRDefault="00B17843" w:rsidP="00B17843">
      <w:pPr>
        <w:pStyle w:val="NormalWeb"/>
        <w:spacing w:before="0" w:beforeAutospacing="0" w:after="0" w:afterAutospacing="0"/>
        <w:ind w:firstLine="720"/>
        <w:jc w:val="both"/>
      </w:pPr>
      <w:r>
        <w:rPr>
          <w:color w:val="000000"/>
        </w:rPr>
        <w:t>Because of Iowa’s statutory scheme, Consolidated cannot use its 65-foot doubles to move commodities through the State. Instead, the company must do one of four things: (</w:t>
      </w:r>
      <w:proofErr w:type="spellStart"/>
      <w:r>
        <w:rPr>
          <w:color w:val="000000"/>
        </w:rPr>
        <w:t>i</w:t>
      </w:r>
      <w:proofErr w:type="spellEnd"/>
      <w:r>
        <w:rPr>
          <w:color w:val="000000"/>
        </w:rPr>
        <w:t xml:space="preserve">) use 55-foot singles; (ii) use 60-foot doubles; (iii) detach the trailers of a 65-foot double and shuttle each through the State separately; or (iv) divert 65-foot doubles around Iowa. </w:t>
      </w:r>
    </w:p>
    <w:p w:rsidR="00B17843" w:rsidRDefault="00B17843" w:rsidP="00B17843">
      <w:pPr>
        <w:pStyle w:val="NormalWeb"/>
        <w:spacing w:before="0" w:beforeAutospacing="0" w:after="0" w:afterAutospacing="0"/>
        <w:ind w:firstLine="720"/>
        <w:jc w:val="both"/>
      </w:pPr>
      <w:r>
        <w:rPr>
          <w:color w:val="000000"/>
        </w:rPr>
        <w:t xml:space="preserve">Dissatisfied with these options, Consolidated filed this suit in the District Court averring that Iowa’s statutory scheme unconstitutionally burdens interstate commerce. Iowa defended the law as a reasonable safety measure enacted pursuant to its police power. The State asserted that 65-foot doubles are more dangerous than 55-foot singles and, in any event, that the law promotes safety and reduces road wear within the State by diverting much truck traffic to other States. </w:t>
      </w:r>
    </w:p>
    <w:p w:rsidR="00B17843" w:rsidRDefault="00B17843" w:rsidP="00B17843">
      <w:pPr>
        <w:pStyle w:val="NormalWeb"/>
        <w:spacing w:before="0" w:beforeAutospacing="0" w:after="0" w:afterAutospacing="0"/>
        <w:ind w:firstLine="720"/>
        <w:jc w:val="both"/>
      </w:pPr>
      <w:r>
        <w:rPr>
          <w:color w:val="000000"/>
        </w:rPr>
        <w:t xml:space="preserve">In a 14-day trial, both sides adduced evidence on safety, and on the burden on interstate commerce imposed by Iowa’s law. On the question of safety, the District Court found that the “evidence clearly establishes that the twin is as safe as the semi.” For that reason, there is no valid safety reason for barring twins from Iowa’s highways because of their configuration. The evidence </w:t>
      </w:r>
      <w:r>
        <w:rPr>
          <w:color w:val="000000"/>
        </w:rPr>
        <w:lastRenderedPageBreak/>
        <w:t xml:space="preserve">convincingly, if not overwhelmingly, establishes that the 65 foot twin is as safe as, if not safer than, the 60 foot twin and the 55 foot semi. . . . Twins and semis have different characteristics. Twins are more maneuverable, are less sensitive to wind, and create less splash and spray. However, they are more likely than semis to jackknife or upset. They can be backed only for a short distance. The negative characteristics are not such that they render the twin less safe than semis overall. Semis are more stable but are more likely to “rear end” another vehicle. . . . </w:t>
      </w:r>
    </w:p>
    <w:p w:rsidR="00B17843" w:rsidRDefault="00B17843" w:rsidP="00B17843">
      <w:pPr>
        <w:pStyle w:val="NormalWeb"/>
        <w:spacing w:before="0" w:beforeAutospacing="0" w:after="0" w:afterAutospacing="0"/>
        <w:ind w:firstLine="720"/>
        <w:jc w:val="both"/>
      </w:pPr>
      <w:r>
        <w:rPr>
          <w:color w:val="000000"/>
        </w:rPr>
        <w:t xml:space="preserve">In light of these findings, the District Court applied the standard we enunciated in Raymond Motor Transportation, Inc. v. Rice (1978), and concluded that the state law impermissibly burdened interstate commerce: </w:t>
      </w:r>
    </w:p>
    <w:p w:rsidR="00B17843" w:rsidRDefault="00B17843" w:rsidP="00B17843">
      <w:pPr>
        <w:pStyle w:val="NormalWeb"/>
        <w:spacing w:before="0" w:beforeAutospacing="0" w:after="0" w:afterAutospacing="0"/>
        <w:ind w:firstLine="720"/>
        <w:jc w:val="both"/>
      </w:pPr>
      <w:r>
        <w:rPr>
          <w:color w:val="000000"/>
        </w:rPr>
        <w:t xml:space="preserve">[T]he balance here must be struck in favor of the federal interests. The total effect of the law as a safety measure in reducing accidents and casualties is so slight and problematical that it does not outweigh the national interest in keeping interstate commerce free from interferences that seriously impede it. . . . </w:t>
      </w:r>
    </w:p>
    <w:p w:rsidR="00B17843" w:rsidRDefault="00B17843" w:rsidP="00B17843">
      <w:pPr>
        <w:pStyle w:val="NormalWeb"/>
        <w:spacing w:before="0" w:beforeAutospacing="0" w:after="0" w:afterAutospacing="0"/>
        <w:ind w:firstLine="720"/>
        <w:jc w:val="both"/>
      </w:pPr>
      <w:r>
        <w:rPr>
          <w:color w:val="000000"/>
        </w:rPr>
        <w:t xml:space="preserve">[T]he Eighth Circuit affirmed. . . . </w:t>
      </w:r>
    </w:p>
    <w:p w:rsidR="00B17843" w:rsidRDefault="00B17843" w:rsidP="00B17843">
      <w:pPr>
        <w:pStyle w:val="NormalWeb"/>
        <w:spacing w:before="0" w:beforeAutospacing="0" w:after="0" w:afterAutospacing="0"/>
        <w:ind w:firstLine="720"/>
        <w:jc w:val="both"/>
      </w:pPr>
      <w:r>
        <w:rPr>
          <w:color w:val="000000"/>
        </w:rPr>
        <w:t xml:space="preserve">We now affirm. . . . </w:t>
      </w:r>
    </w:p>
    <w:p w:rsidR="00B17843" w:rsidRDefault="00B17843" w:rsidP="00B17843">
      <w:pPr>
        <w:pStyle w:val="NormalWeb"/>
        <w:spacing w:before="0" w:beforeAutospacing="0" w:after="0" w:afterAutospacing="0"/>
        <w:ind w:firstLine="720"/>
        <w:jc w:val="both"/>
      </w:pPr>
      <w:r>
        <w:rPr>
          <w:color w:val="000000"/>
        </w:rPr>
        <w:t xml:space="preserve">II. [The Commerce] Clause permits Congress to legislate when it perceives that the national welfare is not furthered by the independent actions of the States. It is now well established, also, that the Clause itself is “a limitation upon state power even without congressional implementation.” The Clause requires that some aspects of trade generally must remain free from interference by the States. When a State ventures excessively into the regulation of these aspects of commerce, it “trespasses upon national </w:t>
      </w:r>
      <w:proofErr w:type="spellStart"/>
      <w:r>
        <w:rPr>
          <w:color w:val="000000"/>
        </w:rPr>
        <w:t>interests,”and</w:t>
      </w:r>
      <w:proofErr w:type="spellEnd"/>
      <w:r>
        <w:rPr>
          <w:color w:val="000000"/>
        </w:rPr>
        <w:t xml:space="preserve"> the courts will hold the state regulation invalid under the Clause alone. </w:t>
      </w:r>
    </w:p>
    <w:p w:rsidR="00B17843" w:rsidRDefault="00B17843" w:rsidP="00B17843">
      <w:pPr>
        <w:pStyle w:val="NormalWeb"/>
        <w:spacing w:before="0" w:beforeAutospacing="0" w:after="0" w:afterAutospacing="0"/>
        <w:ind w:firstLine="720"/>
        <w:jc w:val="both"/>
      </w:pPr>
      <w:r>
        <w:rPr>
          <w:color w:val="000000"/>
        </w:rPr>
        <w:t>The Commerce Clause does not, of course, invalidate all state restrictions on commerce. It has long been recognized that, “in the absence of conflicting legislation by Congress, there is a residuum of power in the state to make laws governing matters of local concern which nevertheless in some measure affect interstate commerce or even, to some extent, regulate it.” . . . [A] State’s power to regulate commerce is never greater than in matters traditionally of local concern. . . . [R]</w:t>
      </w:r>
      <w:proofErr w:type="spellStart"/>
      <w:r>
        <w:rPr>
          <w:color w:val="000000"/>
        </w:rPr>
        <w:t>egulations</w:t>
      </w:r>
      <w:proofErr w:type="spellEnd"/>
      <w:r>
        <w:rPr>
          <w:color w:val="000000"/>
        </w:rPr>
        <w:t xml:space="preserve"> that touch upon safety—especially highway safety—are those that “the Court has been most reluctant to invalidate.” Raymond. Indeed, “if safety justifications are not illusory, the Court will not second-guess legislative judgment about their importance in comparison with related burdens on interstate commerce.” Raymond (Blackmun, J., concurring). Those who would challenge such bona fide safety regulations must overcome a “strong presumption of validity.” </w:t>
      </w:r>
    </w:p>
    <w:p w:rsidR="00B17843" w:rsidRDefault="00B17843" w:rsidP="00B17843">
      <w:pPr>
        <w:pStyle w:val="NormalWeb"/>
        <w:spacing w:before="0" w:beforeAutospacing="0" w:after="0" w:afterAutospacing="0"/>
        <w:ind w:firstLine="720"/>
        <w:jc w:val="both"/>
      </w:pPr>
      <w:r>
        <w:rPr>
          <w:color w:val="000000"/>
        </w:rPr>
        <w:t>But the incantation of a purpose to promote the public health or safety does not insulate a state law from Commerce Clause attack. Regulations designed for that salutary purpose nevertheless may further the purpose so marginally, and interfere with commerce so substantially, as to be invalid under the Commerce Clause. In the Court’s recent unanimous decision in Raymond, we declined to “accept the State’s contention that the inquiry under the Commerce Clause is ended without a weighing of the asserted safety purpose against the degree of interference with interstate commerce.” This “weighing” by a court requires—and indeed the constitutionality of the state regulation depends on—“a sensitive consideration of the weight and nature of the state regulatory concern in light of the extent of the burden imposed on the course of interstate commerce.”</w:t>
      </w:r>
    </w:p>
    <w:p w:rsidR="00B17843" w:rsidRDefault="00B17843" w:rsidP="00B17843">
      <w:pPr>
        <w:pStyle w:val="NormalWeb"/>
        <w:spacing w:before="0" w:beforeAutospacing="0" w:after="0" w:afterAutospacing="0"/>
        <w:ind w:firstLine="720"/>
        <w:jc w:val="both"/>
      </w:pPr>
      <w:r>
        <w:rPr>
          <w:color w:val="000000"/>
        </w:rPr>
        <w:t xml:space="preserve"> III. Applying these general principles, we conclude that the Iowa truck-length limitations unconstitutionally burden interstate commerce. In </w:t>
      </w:r>
      <w:proofErr w:type="spellStart"/>
      <w:r>
        <w:rPr>
          <w:color w:val="000000"/>
        </w:rPr>
        <w:t>RaymondMotor</w:t>
      </w:r>
      <w:proofErr w:type="spellEnd"/>
      <w:r>
        <w:rPr>
          <w:color w:val="000000"/>
        </w:rPr>
        <w:t xml:space="preserve"> Transportation, Inc. v. Rice, the Court held that </w:t>
      </w:r>
      <w:proofErr w:type="spellStart"/>
      <w:r>
        <w:rPr>
          <w:color w:val="000000"/>
        </w:rPr>
        <w:t>aWisconsin</w:t>
      </w:r>
      <w:proofErr w:type="spellEnd"/>
      <w:r>
        <w:rPr>
          <w:color w:val="000000"/>
        </w:rPr>
        <w:t xml:space="preserve"> statute that precluded the use of 65-foot doubles violated the Commerce Clause. This case is Raymond revisited. Here, as in Raymond, the State failed to </w:t>
      </w:r>
      <w:r>
        <w:rPr>
          <w:color w:val="000000"/>
        </w:rPr>
        <w:lastRenderedPageBreak/>
        <w:t xml:space="preserve">present any persuasive evidence that 65-foot doubles are less safe than 55-foot singles. Moreover, Iowa’s law is now out of step with the laws of all other Midwestern </w:t>
      </w:r>
      <w:proofErr w:type="spellStart"/>
      <w:r>
        <w:rPr>
          <w:color w:val="000000"/>
        </w:rPr>
        <w:t>andWestern</w:t>
      </w:r>
      <w:proofErr w:type="spellEnd"/>
      <w:r>
        <w:rPr>
          <w:color w:val="000000"/>
        </w:rPr>
        <w:t xml:space="preserve"> States. Iowa thus substantially burdens the interstate flow of goods by truck. In the absence of congressional action to set uniform standards, some burdens associated with state safety regulations must be tolerated. But where, as here, the State’s safety interest has been found to be illusory, and its regulations impair significantly the federal interest in efficient and safe interstate transportation, the state law cannot be harmonized with the Commerce Clause.3 III-A. Iowa made a more serious effort to support the safety rationale of its law than </w:t>
      </w:r>
      <w:proofErr w:type="spellStart"/>
      <w:r>
        <w:rPr>
          <w:color w:val="000000"/>
        </w:rPr>
        <w:t>didWisconsin</w:t>
      </w:r>
      <w:proofErr w:type="spellEnd"/>
      <w:r>
        <w:rPr>
          <w:color w:val="000000"/>
        </w:rPr>
        <w:t xml:space="preserve"> in Raymond, but its effort was </w:t>
      </w:r>
      <w:proofErr w:type="spellStart"/>
      <w:r>
        <w:rPr>
          <w:color w:val="000000"/>
        </w:rPr>
        <w:t>nomore</w:t>
      </w:r>
      <w:proofErr w:type="spellEnd"/>
      <w:r>
        <w:rPr>
          <w:color w:val="000000"/>
        </w:rPr>
        <w:t xml:space="preserve"> persuasive. As noted above, the District Court found that the “evidence clearly establishes that the twin is as safe as the semi.” The record supports this finding. </w:t>
      </w:r>
    </w:p>
    <w:p w:rsidR="00B17843" w:rsidRDefault="00B17843" w:rsidP="00B17843">
      <w:pPr>
        <w:pStyle w:val="NormalWeb"/>
        <w:spacing w:before="0" w:beforeAutospacing="0" w:after="0" w:afterAutospacing="0"/>
        <w:ind w:firstLine="720"/>
        <w:jc w:val="both"/>
      </w:pPr>
      <w:r>
        <w:rPr>
          <w:color w:val="000000"/>
        </w:rPr>
        <w:t xml:space="preserve">The trial focused on a comparison of the performance of the two kinds of trucks in various safety categories. The evidence showed, and the District Court found, that the 65- foot double was at least the equal of the 55-foot single in the ability to brake, turn, and maneuver. The double, because of its axle placement, produces less splash and spray in wet weather. And, because of its articulation in the middle, the double is less susceptible to dangerous “off-tracking,” and to wind. </w:t>
      </w:r>
    </w:p>
    <w:p w:rsidR="00B17843" w:rsidRDefault="00B17843" w:rsidP="00B17843">
      <w:pPr>
        <w:pStyle w:val="NormalWeb"/>
        <w:spacing w:before="0" w:beforeAutospacing="0" w:after="0" w:afterAutospacing="0"/>
        <w:ind w:firstLine="720"/>
        <w:jc w:val="both"/>
      </w:pPr>
      <w:r>
        <w:rPr>
          <w:color w:val="000000"/>
        </w:rPr>
        <w:t>None of these findings is seriously disputed by Iowa. Indeed, the State points to only three ways in which the 55-foot single is even arguably superior: singles take less time to be passed and to clear intersections; they may back up for longer distances; and they are somewhat less likely to jackknife.</w:t>
      </w:r>
    </w:p>
    <w:p w:rsidR="00B17843" w:rsidRDefault="00B17843" w:rsidP="00B17843">
      <w:pPr>
        <w:pStyle w:val="NormalWeb"/>
        <w:spacing w:before="0" w:beforeAutospacing="0" w:after="0" w:afterAutospacing="0"/>
        <w:ind w:firstLine="720"/>
        <w:jc w:val="both"/>
      </w:pPr>
      <w:r>
        <w:rPr>
          <w:color w:val="000000"/>
        </w:rPr>
        <w:t xml:space="preserve"> The first two of these characteristics are of limited relevance on modern interstate highways. As the District Court found, the negligible difference in the time required to pass, and to cross intersections, is insignificant on 4-lane divided highways because passing does not require crossing into oncoming traffic lanes, Raymond, and interstates have few, if any, intersections. The concern over backing capability also is insignificant because it seldom is necessary to back up on an interstate. In any event, no evidence suggested any difference in backing capability between the 60-foot doubles that Iowa permits and the 65-foot doubles that it bans. Similarly, although doubles tend to jackknife somewhat more than singles, 65-foot doubles actually are less likely to jackknife than 60-foot doubles. </w:t>
      </w:r>
    </w:p>
    <w:p w:rsidR="00B17843" w:rsidRDefault="00B17843" w:rsidP="00B17843">
      <w:pPr>
        <w:pStyle w:val="NormalWeb"/>
        <w:spacing w:before="0" w:beforeAutospacing="0" w:after="0" w:afterAutospacing="0"/>
        <w:ind w:firstLine="720"/>
        <w:jc w:val="both"/>
      </w:pPr>
      <w:r>
        <w:rPr>
          <w:color w:val="000000"/>
        </w:rPr>
        <w:t xml:space="preserve">Statistical studies supported the view that 65-foot doubles are at least as safe overall as 55-foot singles and 60-foot doubles. One such study, which the District Court credited, reviewed </w:t>
      </w:r>
      <w:proofErr w:type="spellStart"/>
      <w:r>
        <w:rPr>
          <w:color w:val="000000"/>
        </w:rPr>
        <w:t>Consolidated’s</w:t>
      </w:r>
      <w:proofErr w:type="spellEnd"/>
      <w:r>
        <w:rPr>
          <w:color w:val="000000"/>
        </w:rPr>
        <w:t xml:space="preserve"> comparative accident experience in 1978 with its own singles and doubles. Iowa’s expert statistician admitted that this study provided “moderately strong evidence” that singles have a higher injury rate than doubles. Another study, prepared by the Iowa Department of Transportation at the request of the state legislature, concluded that “[s]</w:t>
      </w:r>
      <w:proofErr w:type="spellStart"/>
      <w:r>
        <w:rPr>
          <w:color w:val="000000"/>
        </w:rPr>
        <w:t>ixty</w:t>
      </w:r>
      <w:proofErr w:type="spellEnd"/>
      <w:r>
        <w:rPr>
          <w:color w:val="000000"/>
        </w:rPr>
        <w:t xml:space="preserve">-five foot twin trailer combinations have not been shown by experiences in other states to be less safe than 60 foot twin trailer combinations or conventional tractor-semitrailers”. Numerous insurance company executives, and transportation officials from the Federal Government and various States, testified that 65-foot doubles were at least as safe as 55-foot singles. Iowa concedes that it can produce no study that establishes a statistically significant difference in safety between the 65-foot double and the kinds of vehicles the State permits. Nor . . . did Iowa present a single witness who testified that 65-foot doubles were more dangerous overall than the vehicles permitted under Iowa law. . . . In sum, although Iowa introduced more evidence on the question of safety than did Wisconsin in Raymond, the record as a whole was not more favorable to the State. </w:t>
      </w:r>
    </w:p>
    <w:p w:rsidR="00B17843" w:rsidRDefault="00B17843" w:rsidP="00B17843">
      <w:pPr>
        <w:pStyle w:val="NormalWeb"/>
        <w:spacing w:before="0" w:beforeAutospacing="0" w:after="0" w:afterAutospacing="0"/>
        <w:ind w:firstLine="720"/>
        <w:jc w:val="both"/>
      </w:pPr>
      <w:r>
        <w:rPr>
          <w:color w:val="000000"/>
        </w:rPr>
        <w:t xml:space="preserve">III-B. Consolidated, meanwhile, demonstrated that Iowa’s law substantially burdens interstate commerce. Trucking companies that wish to continue to use 65-foot doubles must route them around Iowa or detach the trailers of the doubles and ship them through separately. </w:t>
      </w:r>
      <w:r>
        <w:rPr>
          <w:color w:val="000000"/>
        </w:rPr>
        <w:lastRenderedPageBreak/>
        <w:t>Alternatively, trucking companies must use the smaller 55-foot singles or 60- foot doubles permitted under Iowa law. Each of these options engenders inefficiency and added expense. The record shows that Iowa’s law added about $12.6 million each year to the costs of trucking companies. Consolidated alone incurred about $2 million per year in increased costs.</w:t>
      </w:r>
    </w:p>
    <w:p w:rsidR="00B17843" w:rsidRDefault="00B17843" w:rsidP="00B17843">
      <w:pPr>
        <w:pStyle w:val="NormalWeb"/>
        <w:spacing w:before="0" w:beforeAutospacing="0" w:after="0" w:afterAutospacing="0"/>
        <w:ind w:firstLine="720"/>
        <w:jc w:val="both"/>
      </w:pPr>
      <w:r>
        <w:rPr>
          <w:color w:val="000000"/>
        </w:rPr>
        <w:t xml:space="preserve"> In addition to increasing the costs of the trucking companies (and, indirectly, of the service to consumers), Iowa’s law may aggravate, rather than ameliorate, the problem of highway accidents. Fifty-five foot singles carry less freight than 65-foot doubles. </w:t>
      </w:r>
      <w:proofErr w:type="spellStart"/>
      <w:r>
        <w:rPr>
          <w:color w:val="000000"/>
        </w:rPr>
        <w:t>Eithermore</w:t>
      </w:r>
      <w:proofErr w:type="spellEnd"/>
      <w:r>
        <w:rPr>
          <w:color w:val="000000"/>
        </w:rPr>
        <w:t xml:space="preserve"> small trucks must be used to carry the same quantity of goods through Iowa, or the same number of larger trucks must drive longer distances to bypass Iowa. In either case, as the District Court noted, the restriction requires more highway miles to be driven to transport the same quantity of goods. Other things being equal, accidents are proportional to distance traveled. Thus, if 65-foot doubles are as safe as 55-foot singles, Iowa’s law tends to increase the number of accidents, and to shift the incidence of them from Iowa to other States.</w:t>
      </w:r>
    </w:p>
    <w:p w:rsidR="00B17843" w:rsidRDefault="00B17843" w:rsidP="00B17843">
      <w:pPr>
        <w:pStyle w:val="NormalWeb"/>
        <w:spacing w:before="0" w:beforeAutospacing="0" w:after="0" w:afterAutospacing="0"/>
        <w:ind w:firstLine="720"/>
        <w:jc w:val="both"/>
      </w:pPr>
      <w:r>
        <w:rPr>
          <w:color w:val="000000"/>
        </w:rPr>
        <w:t xml:space="preserve"> IV. Perhaps recognizing the weakness of the evidence supporting its safety argument, and the substantial burden on commerce that its regulations create, Iowa urges the Court simply to “defer” to the safety judgment of the State. It argues that the length of trucks is generally, although perhaps imprecisely, related to safety. The task of drawing a line is one that Iowa contends should be left to its legislature. The Court normally does accord “special deference” to state highway safety regulations. This traditional deference “derives in part </w:t>
      </w:r>
      <w:proofErr w:type="spellStart"/>
      <w:r>
        <w:rPr>
          <w:color w:val="000000"/>
        </w:rPr>
        <w:t>fromthe</w:t>
      </w:r>
      <w:proofErr w:type="spellEnd"/>
      <w:r>
        <w:rPr>
          <w:color w:val="000000"/>
        </w:rPr>
        <w:t xml:space="preserve"> assumption that where such regulations do not discriminate on their face against interstate commerce, their burden usually falls on local economic interests as well as other States’ economic interests, thus insuring that a State’s own political processes will serve as a check against unduly burdensome regulations.” Less deference to the legislative judgment is due, however, where the local regulation bears disproportionately on out-of-state residents and businesses. Such a disproportionate burden is apparent here. Iowa’s scheme, although generally banning large doubles </w:t>
      </w:r>
      <w:proofErr w:type="spellStart"/>
      <w:r>
        <w:rPr>
          <w:color w:val="000000"/>
        </w:rPr>
        <w:t>fromthe</w:t>
      </w:r>
      <w:proofErr w:type="spellEnd"/>
      <w:r>
        <w:rPr>
          <w:color w:val="000000"/>
        </w:rPr>
        <w:t xml:space="preserve"> State, nevertheless has several exemptions that secure to Iowans many of the benefits of large trucks while shunting to neighboring States many of the costs associated with their use.</w:t>
      </w:r>
    </w:p>
    <w:p w:rsidR="00B17843" w:rsidRDefault="00B17843" w:rsidP="00B17843">
      <w:pPr>
        <w:pStyle w:val="NormalWeb"/>
        <w:spacing w:before="0" w:beforeAutospacing="0" w:after="0" w:afterAutospacing="0"/>
        <w:ind w:firstLine="720"/>
        <w:jc w:val="both"/>
      </w:pPr>
      <w:r>
        <w:rPr>
          <w:color w:val="000000"/>
        </w:rPr>
        <w:t xml:space="preserve"> At the time of trial there were two particularly significant exemptions. First, singles hauling livestock or farm vehicles were permitted to be as long as 60 feet. As the Court of Appeals noted, this provision undoubtedly was helpful to local interests. Second, cities abutting other States were permitted to enact local ordinances adopting the larger length limitation of the neighboring State. This exemption offered the benefits of longer trucks to individuals and businesses in important border cities without burdening Iowa’s highways with interstate through traffic. </w:t>
      </w:r>
    </w:p>
    <w:p w:rsidR="00B17843" w:rsidRDefault="00B17843" w:rsidP="00B17843">
      <w:pPr>
        <w:pStyle w:val="NormalWeb"/>
        <w:spacing w:before="0" w:beforeAutospacing="0" w:after="0" w:afterAutospacing="0"/>
        <w:ind w:firstLine="720"/>
        <w:jc w:val="both"/>
      </w:pPr>
      <w:r>
        <w:rPr>
          <w:color w:val="000000"/>
        </w:rPr>
        <w:t xml:space="preserve">The origin of the “border cities exemption” also suggests that Iowa’s statute may not have been designed to ban dangerous trucks, but rather to discourage interstate truck traffic. In 1974, the legislature passed a bill that would have permitted 65-foot doubles in the State. Governor Ray vetoed the bill. He said: </w:t>
      </w:r>
    </w:p>
    <w:p w:rsidR="00B17843" w:rsidRDefault="00B17843" w:rsidP="00B17843">
      <w:pPr>
        <w:pStyle w:val="NormalWeb"/>
        <w:spacing w:before="0" w:beforeAutospacing="0" w:after="0" w:afterAutospacing="0"/>
        <w:ind w:firstLine="720"/>
        <w:jc w:val="both"/>
      </w:pPr>
      <w:r>
        <w:rPr>
          <w:color w:val="000000"/>
        </w:rPr>
        <w:t xml:space="preserve">I find sympathy with those who are doing business in our state and whose enterprises could gain from increased cargo carrying ability by trucks. However, with this bill, the Legislature has pursued a course that would benefit only a few Iowa-based companies while providing a great advantage for out-of-state trucking firms and competitors at the expense of our Iowa citizens. </w:t>
      </w:r>
    </w:p>
    <w:p w:rsidR="00B17843" w:rsidRDefault="00B17843" w:rsidP="00B17843">
      <w:pPr>
        <w:pStyle w:val="NormalWeb"/>
        <w:spacing w:before="0" w:beforeAutospacing="0" w:after="0" w:afterAutospacing="0"/>
        <w:ind w:firstLine="720"/>
        <w:jc w:val="both"/>
      </w:pPr>
      <w:r>
        <w:rPr>
          <w:color w:val="000000"/>
        </w:rPr>
        <w:t>After the veto, the “border cities exemption” was immediately enacted and signed by the Governor.</w:t>
      </w:r>
    </w:p>
    <w:p w:rsidR="00B17843" w:rsidRDefault="00B17843" w:rsidP="00B17843">
      <w:pPr>
        <w:pStyle w:val="NormalWeb"/>
        <w:spacing w:before="0" w:beforeAutospacing="0" w:after="0" w:afterAutospacing="0"/>
        <w:ind w:firstLine="720"/>
        <w:jc w:val="both"/>
      </w:pPr>
      <w:r>
        <w:rPr>
          <w:color w:val="000000"/>
        </w:rPr>
        <w:t xml:space="preserve"> It is thus far from clear that Iowa was motivated primarily by a judgment that 65-foot doubles are less safe than 55-foot singles. Rather, Iowa seems to have hoped to limit the use of its highways by deflecting some through traffic. In the District Court and Court of Appeals, the State </w:t>
      </w:r>
      <w:r>
        <w:rPr>
          <w:color w:val="000000"/>
        </w:rPr>
        <w:lastRenderedPageBreak/>
        <w:t>explicitly attempted to justify the law by its claimed interest in keeping trucks out of Iowa. The Court of Appeals correctly concluded that a State cannot constitutionally promote its own parochial interests by requiring safe vehicles to detour around it.</w:t>
      </w:r>
    </w:p>
    <w:p w:rsidR="00B17843" w:rsidRDefault="00B17843" w:rsidP="00B17843">
      <w:pPr>
        <w:pStyle w:val="NormalWeb"/>
        <w:spacing w:before="0" w:beforeAutospacing="0" w:after="0" w:afterAutospacing="0"/>
        <w:ind w:firstLine="720"/>
        <w:jc w:val="both"/>
      </w:pPr>
      <w:r>
        <w:rPr>
          <w:color w:val="000000"/>
        </w:rPr>
        <w:t xml:space="preserve"> V. In sum, the statutory exemptions, their history, and the arguments Iowa has advanced in support of its law in this litigation, all suggest that the deference traditionally accorded a State’s safety judgment is not warranted. The controlling factors thus are the findings of the District Court, accepted by the Court of Appeals, with respect to the relative safety of the types of trucks at issue, and the substantiality of the burden on interstate commerce</w:t>
      </w:r>
    </w:p>
    <w:p w:rsidR="00B17843" w:rsidRDefault="00B17843" w:rsidP="00B17843">
      <w:pPr>
        <w:pStyle w:val="NormalWeb"/>
        <w:spacing w:before="0" w:beforeAutospacing="0" w:after="0" w:afterAutospacing="0"/>
        <w:ind w:firstLine="720"/>
        <w:jc w:val="both"/>
      </w:pPr>
      <w:r>
        <w:rPr>
          <w:color w:val="000000"/>
        </w:rPr>
        <w:t>. Because Iowa has imposed this burden without any significant countervailing safety interest, its statute violates the Commerce Clause. The judgment of the Court of Appeals is affirmed.</w:t>
      </w:r>
    </w:p>
    <w:p w:rsidR="00B17843" w:rsidRDefault="00B17843" w:rsidP="00B17843">
      <w:pPr>
        <w:pStyle w:val="NormalWeb"/>
        <w:spacing w:before="0" w:beforeAutospacing="0" w:after="0" w:afterAutospacing="0"/>
        <w:ind w:firstLine="720"/>
        <w:jc w:val="both"/>
      </w:pPr>
      <w:r>
        <w:rPr>
          <w:b/>
          <w:bCs/>
          <w:color w:val="000000"/>
        </w:rPr>
        <w:t xml:space="preserve"> Justice Brennan, with whom Justice Marshall joins, concurring in the judgment.</w:t>
      </w:r>
    </w:p>
    <w:p w:rsidR="00B17843" w:rsidRDefault="00B17843" w:rsidP="00B17843">
      <w:pPr>
        <w:pStyle w:val="NormalWeb"/>
        <w:spacing w:before="0" w:beforeAutospacing="0" w:after="0" w:afterAutospacing="0"/>
        <w:ind w:firstLine="720"/>
        <w:jc w:val="both"/>
      </w:pPr>
      <w:r>
        <w:rPr>
          <w:color w:val="000000"/>
        </w:rPr>
        <w:t xml:space="preserve"> Iowa’s truck-length regulation challenged in this case is nearly identical to the Wisconsin regulation struck down in Raymond Motor Transportation, Inc. v. Rice (1978), as in violation of the Commerce Clause. In my view, the same Commerce Clause restrictions that dictated that holding also require invalidation of Iowa’s regulation insofar as it prohibits 65-foot doubles. </w:t>
      </w:r>
    </w:p>
    <w:p w:rsidR="00B17843" w:rsidRDefault="00B17843" w:rsidP="00B17843">
      <w:pPr>
        <w:pStyle w:val="NormalWeb"/>
        <w:spacing w:before="0" w:beforeAutospacing="0" w:after="0" w:afterAutospacing="0"/>
        <w:ind w:firstLine="720"/>
        <w:jc w:val="both"/>
      </w:pPr>
      <w:r>
        <w:rPr>
          <w:color w:val="000000"/>
        </w:rPr>
        <w:t>The reasoning bringing me to that conclusion does not require, however, that I engage in the debate between my Brothers Powell and Rehnquist over what the District Court record shows on the question whether 65-foot doubles are more dangerous than shorter trucks. With all respect, my Brothers ask and answer the wrong question.</w:t>
      </w:r>
    </w:p>
    <w:p w:rsidR="00B17843" w:rsidRDefault="00B17843" w:rsidP="00B17843">
      <w:pPr>
        <w:pStyle w:val="NormalWeb"/>
        <w:spacing w:before="0" w:beforeAutospacing="0" w:after="0" w:afterAutospacing="0"/>
        <w:ind w:firstLine="720"/>
        <w:jc w:val="both"/>
      </w:pPr>
      <w:r>
        <w:rPr>
          <w:color w:val="000000"/>
        </w:rPr>
        <w:t xml:space="preserve"> For me, analysis of Commerce Clause challenges to state regulations must take into account three principles: (1) The courts are not empowered to second-guess the empirical judgments of lawmakers concerning the utility of legislation. (2) The burdens imposed on commerce must be balanced against the local benefits actually sought to be achieved by the State’s lawmakers, and not against those suggested after the fact by counsel. (3) Protectionist legislation is unconstitutional under the Commerce Clause, even if the burdens and benefits are related to safety rather than economics. </w:t>
      </w:r>
    </w:p>
    <w:p w:rsidR="00B17843" w:rsidRDefault="00B17843" w:rsidP="00B17843">
      <w:pPr>
        <w:pStyle w:val="NormalWeb"/>
        <w:spacing w:before="0" w:beforeAutospacing="0" w:after="0" w:afterAutospacing="0"/>
        <w:ind w:firstLine="720"/>
        <w:jc w:val="both"/>
      </w:pPr>
      <w:r>
        <w:rPr>
          <w:color w:val="000000"/>
        </w:rPr>
        <w:t>I. Both the opinion of my Brother Powell and the opinion of my Brother Rehnquist are predicated upon the supposition that the constitutionality of a state regulation is determined by the factual record created by the State’s lawyers in trial court. But that supposition cannot be correct, for it would make the constitutionality of state laws and regulations depend on the vagaries of litigation rather than on the judgments made by the State’s lawmakers.</w:t>
      </w:r>
    </w:p>
    <w:p w:rsidR="00B17843" w:rsidRDefault="00B17843" w:rsidP="00B17843">
      <w:pPr>
        <w:pStyle w:val="NormalWeb"/>
        <w:spacing w:before="0" w:beforeAutospacing="0" w:after="0" w:afterAutospacing="0"/>
        <w:ind w:firstLine="720"/>
        <w:jc w:val="both"/>
      </w:pPr>
      <w:r>
        <w:rPr>
          <w:color w:val="000000"/>
        </w:rPr>
        <w:t xml:space="preserve"> In considering a Commerce Clause challenge to a state regulation, the judicial task is to balance the burden imposed on commerce against the local benefits sought to be achieved by the State’s lawmakers. In determining those benefits, a court should focus ultimately on the regulatory purposes identified by the lawmakers and on the evidence before or available to them that might have supported their judgment. Since the court must confine its analysis to the purposes the lawmakers had for maintaining the regulation, the only relevant evidence concerns whether the lawmakers could rationally have believed that the challenged regulation would foster those purposes. It is not the function of the court to decide whether in fact the regulation promotes its intended purpose, so long as an examination of the evidence before or available to the lawmaker indicates that the regulation is not wholly irrational in light of its purposes. </w:t>
      </w:r>
    </w:p>
    <w:p w:rsidR="00B17843" w:rsidRDefault="00B17843" w:rsidP="00B17843">
      <w:pPr>
        <w:pStyle w:val="NormalWeb"/>
        <w:spacing w:before="0" w:beforeAutospacing="0" w:after="0" w:afterAutospacing="0"/>
        <w:ind w:firstLine="720"/>
        <w:jc w:val="both"/>
      </w:pPr>
      <w:r>
        <w:rPr>
          <w:color w:val="000000"/>
        </w:rPr>
        <w:t xml:space="preserve">II. My Brothers Powell and Rehnquist make the mistake of disregarding the intention of Iowa’s lawmakers and assuming that resolution of the </w:t>
      </w:r>
      <w:proofErr w:type="spellStart"/>
      <w:r>
        <w:rPr>
          <w:color w:val="000000"/>
        </w:rPr>
        <w:t>casemust</w:t>
      </w:r>
      <w:proofErr w:type="spellEnd"/>
      <w:r>
        <w:rPr>
          <w:color w:val="000000"/>
        </w:rPr>
        <w:t xml:space="preserve"> hinge upon the argument offered by Iowa’s attorneys: that 65-foot doubles are more dangerous than shorter trucks. They then canvass the factual record and findings of the courts below and reach opposite conclusions as to </w:t>
      </w:r>
      <w:r>
        <w:rPr>
          <w:color w:val="000000"/>
        </w:rPr>
        <w:lastRenderedPageBreak/>
        <w:t xml:space="preserve">whether the evidence adequately supports that empirical judgment. I repeat: my Brothers Powell and Rehnquist have asked and answered the wrong question. For although Iowa’s lawyers in this litigation have defended the truck-length regulation on the basis of the safety advantages of 55-foot singles and 60-foot doubles over 65-foot doubles, Iowa’s actual rationale </w:t>
      </w:r>
      <w:proofErr w:type="spellStart"/>
      <w:r>
        <w:rPr>
          <w:color w:val="000000"/>
        </w:rPr>
        <w:t>formaintaining</w:t>
      </w:r>
      <w:proofErr w:type="spellEnd"/>
      <w:r>
        <w:rPr>
          <w:color w:val="000000"/>
        </w:rPr>
        <w:t xml:space="preserve"> the regulation had nothing to do with these purported differences. Rather, Iowa sought to discourage interstate truck traffic on Iowa’s highways. Thus, the safety advantages and disadvantages of the types and lengths of trucks involved in this case are irrelevant to the decision.</w:t>
      </w:r>
    </w:p>
    <w:p w:rsidR="00B17843" w:rsidRDefault="00B17843" w:rsidP="00B17843">
      <w:pPr>
        <w:pStyle w:val="NormalWeb"/>
        <w:spacing w:before="0" w:beforeAutospacing="0" w:after="0" w:afterAutospacing="0"/>
        <w:ind w:firstLine="720"/>
        <w:jc w:val="both"/>
      </w:pPr>
      <w:r>
        <w:rPr>
          <w:color w:val="000000"/>
        </w:rPr>
        <w:t>My Brother Powell concedes that “[</w:t>
      </w:r>
      <w:proofErr w:type="spellStart"/>
      <w:r>
        <w:rPr>
          <w:color w:val="000000"/>
        </w:rPr>
        <w:t>i</w:t>
      </w:r>
      <w:proofErr w:type="spellEnd"/>
      <w:r>
        <w:rPr>
          <w:color w:val="000000"/>
        </w:rPr>
        <w:t xml:space="preserve">]t is . . . far from clear that Iowa was motivated primarily by a judgment that 65-foot doubles are less safe than 55-foot singles. Rather, Iowa seems to have hoped to limit the use of its highways by deflecting some through traffic.” This conclusion is more than amply supported by the record and the legislative history of the Iowa regulation. The Iowa Legislature has consistently taken the position that size, weight, and speed restrictions on interstate traffic should be set in accordance with uniform national standards. The stated purpose was not to further safety, but to achieve uniformity with other States. The Act setting the limitations challenged in this case, passed in 1947 and periodically amended since then, is entitled “An Act to promote uniformity with other states in the matter of limitations on the size, weight and speed of motor vehicles. . . .” Following the proposals of the American Association of State Highway and Transportation Officials, the State has gradually increased the permissible length of trucks from 45 feet in 1947 to the present limit of 60 feet. </w:t>
      </w:r>
    </w:p>
    <w:p w:rsidR="00B17843" w:rsidRDefault="00B17843" w:rsidP="00B17843">
      <w:pPr>
        <w:pStyle w:val="NormalWeb"/>
        <w:spacing w:before="0" w:beforeAutospacing="0" w:after="0" w:afterAutospacing="0"/>
        <w:ind w:firstLine="720"/>
        <w:jc w:val="both"/>
      </w:pPr>
      <w:r>
        <w:rPr>
          <w:color w:val="000000"/>
        </w:rPr>
        <w:t xml:space="preserve">In 1974, the Iowa Legislature again voted to increase the permissible length of trucks to conform to uniform standards then in effect in most other States. This legislation, House Bill 671, would have increased the maximum length of twin trailer trucks operable in Iowa from 60 to 65 feet. But Governor Ray broke from prior state policy, and vetoed the legislation. The legislature did not override the veto, and the present regulation was thus maintained. In his veto, Governor Ray did not rest his decision on the conclusion that 55-foot singles and 60-foot doubles are any safer than 65-foot doubles, or on any other safety consideration inherent in the type or size of the trucks. Rather, his principal concern was that to allow 65-foot doubles would “basically </w:t>
      </w:r>
      <w:proofErr w:type="spellStart"/>
      <w:r>
        <w:rPr>
          <w:color w:val="000000"/>
        </w:rPr>
        <w:t>ope</w:t>
      </w:r>
      <w:proofErr w:type="spellEnd"/>
      <w:r>
        <w:rPr>
          <w:color w:val="000000"/>
        </w:rPr>
        <w:t xml:space="preserve">[n] our state to literally thousands and </w:t>
      </w:r>
      <w:proofErr w:type="spellStart"/>
      <w:r>
        <w:rPr>
          <w:color w:val="000000"/>
        </w:rPr>
        <w:t>thousandsmore</w:t>
      </w:r>
      <w:proofErr w:type="spellEnd"/>
      <w:r>
        <w:rPr>
          <w:color w:val="000000"/>
        </w:rPr>
        <w:t xml:space="preserve"> trucks per </w:t>
      </w:r>
      <w:proofErr w:type="spellStart"/>
      <w:r>
        <w:rPr>
          <w:color w:val="000000"/>
        </w:rPr>
        <w:t>year.”This</w:t>
      </w:r>
      <w:proofErr w:type="spellEnd"/>
      <w:r>
        <w:rPr>
          <w:color w:val="000000"/>
        </w:rPr>
        <w:t xml:space="preserve"> increase in interstate truck traffic would, in the Governor’s estimation, greatly increase highway maintenance costs, which are borne by the citizens of the State, and increase the number of accidents and fatalities within the State. The legislative response was not to override the veto, but to accede to the Governor’s action, and in accord with his basic premise, to enact a “border cities exemption.” This permitted cities within border areas to allow 65-foot doubles while otherwise maintaining the 60-foot limit throughout the State to discourage interstate truck traffic.</w:t>
      </w:r>
    </w:p>
    <w:p w:rsidR="00B17843" w:rsidRDefault="00B17843" w:rsidP="00B17843">
      <w:pPr>
        <w:pStyle w:val="NormalWeb"/>
        <w:spacing w:before="0" w:beforeAutospacing="0" w:after="0" w:afterAutospacing="0"/>
        <w:ind w:firstLine="720"/>
        <w:jc w:val="both"/>
      </w:pPr>
      <w:r>
        <w:rPr>
          <w:color w:val="000000"/>
        </w:rPr>
        <w:t xml:space="preserve"> Although the Court has stated that “[</w:t>
      </w:r>
      <w:proofErr w:type="spellStart"/>
      <w:r>
        <w:rPr>
          <w:color w:val="000000"/>
        </w:rPr>
        <w:t>i</w:t>
      </w:r>
      <w:proofErr w:type="spellEnd"/>
      <w:r>
        <w:rPr>
          <w:color w:val="000000"/>
        </w:rPr>
        <w:t xml:space="preserve">]n no field has . . . deference to state regulation been greater than that of highway safety,” Raymond Motor Transportation, Inc. v. Rice, it has declined to go so far as to presume that size restrictions are inherently tied to public safety. The Court has emphasized that the “strong presumption of validity” of size restrictions “cannot justify a court in closing its eyes to uncontroverted evidence of record,”—here the obvious fact that the safety characteristics of 65-foot doubles did not provide the motivation for either legislators or Governor in maintaining the regulation. </w:t>
      </w:r>
    </w:p>
    <w:p w:rsidR="00B17843" w:rsidRDefault="00B17843" w:rsidP="00B17843">
      <w:pPr>
        <w:pStyle w:val="NormalWeb"/>
        <w:spacing w:before="0" w:beforeAutospacing="0" w:after="0" w:afterAutospacing="0"/>
        <w:ind w:firstLine="720"/>
        <w:jc w:val="both"/>
      </w:pPr>
      <w:r>
        <w:rPr>
          <w:color w:val="000000"/>
        </w:rPr>
        <w:t xml:space="preserve">III. Though my Brother Powell recognizes that the State’s actual purpose in maintaining the truck-length regulation was “to limit the use of its highways by deflecting some through traffic,” he fails to recognize that this purpose, being protectionist in nature, is impermissible under the Commerce Clause.3 The Governor admitted that he blocked legislative efforts to raise the length of trucks because the change “would benefit only a few Iowa-based companies while </w:t>
      </w:r>
      <w:r>
        <w:rPr>
          <w:color w:val="000000"/>
        </w:rPr>
        <w:lastRenderedPageBreak/>
        <w:t xml:space="preserve">providing a great advantage for out-of-state trucking firms and competitors at the expense of our Iowa citizens.” ... Appellant Raymond Kassel, Director of the Iowa Department of Transportation, while admitting that the greater 65- foot length standard would be safer overall, defended the more restrictive regulations because of their benefits within Iowa: </w:t>
      </w:r>
    </w:p>
    <w:p w:rsidR="00B17843" w:rsidRDefault="00B17843" w:rsidP="00B17843">
      <w:pPr>
        <w:pStyle w:val="NormalWeb"/>
        <w:spacing w:before="0" w:beforeAutospacing="0" w:after="0" w:afterAutospacing="0"/>
        <w:ind w:firstLine="720"/>
        <w:jc w:val="both"/>
      </w:pPr>
      <w:r>
        <w:rPr>
          <w:color w:val="000000"/>
        </w:rPr>
        <w:t xml:space="preserve">“Q: Overall, there would be fewer miles of operation, fewer accidents and fewer fatalities? </w:t>
      </w:r>
    </w:p>
    <w:p w:rsidR="00B17843" w:rsidRDefault="00B17843" w:rsidP="00B17843">
      <w:pPr>
        <w:pStyle w:val="NormalWeb"/>
        <w:spacing w:before="0" w:beforeAutospacing="0" w:after="0" w:afterAutospacing="0"/>
        <w:ind w:firstLine="720"/>
        <w:jc w:val="both"/>
      </w:pPr>
      <w:r>
        <w:rPr>
          <w:color w:val="000000"/>
        </w:rPr>
        <w:t xml:space="preserve">A: Yes, on the national scene. </w:t>
      </w:r>
    </w:p>
    <w:p w:rsidR="00B17843" w:rsidRDefault="00B17843" w:rsidP="00B17843">
      <w:pPr>
        <w:pStyle w:val="NormalWeb"/>
        <w:spacing w:before="0" w:beforeAutospacing="0" w:after="0" w:afterAutospacing="0"/>
        <w:ind w:firstLine="720"/>
        <w:jc w:val="both"/>
      </w:pPr>
      <w:r>
        <w:rPr>
          <w:color w:val="000000"/>
        </w:rPr>
        <w:t>Q: Does it not concern the Iowa Department of Transportation that banning 65-foot twins causes more accidents, more injuries and more fatalities?</w:t>
      </w:r>
    </w:p>
    <w:p w:rsidR="00B17843" w:rsidRDefault="00B17843" w:rsidP="00B17843">
      <w:pPr>
        <w:pStyle w:val="NormalWeb"/>
        <w:spacing w:before="0" w:beforeAutospacing="0" w:after="0" w:afterAutospacing="0"/>
        <w:ind w:firstLine="720"/>
        <w:jc w:val="both"/>
      </w:pPr>
      <w:r>
        <w:rPr>
          <w:color w:val="000000"/>
        </w:rPr>
        <w:t xml:space="preserve"> A: Do you mean outside of our state border?</w:t>
      </w:r>
    </w:p>
    <w:p w:rsidR="00B17843" w:rsidRDefault="00B17843" w:rsidP="00B17843">
      <w:pPr>
        <w:pStyle w:val="NormalWeb"/>
        <w:spacing w:before="0" w:beforeAutospacing="0" w:after="0" w:afterAutospacing="0"/>
        <w:ind w:firstLine="720"/>
        <w:jc w:val="both"/>
      </w:pPr>
      <w:r>
        <w:rPr>
          <w:color w:val="000000"/>
        </w:rPr>
        <w:t xml:space="preserve"> Q: Overall. </w:t>
      </w:r>
    </w:p>
    <w:p w:rsidR="00B17843" w:rsidRDefault="00B17843" w:rsidP="00B17843">
      <w:pPr>
        <w:pStyle w:val="NormalWeb"/>
        <w:spacing w:before="0" w:beforeAutospacing="0" w:after="0" w:afterAutospacing="0"/>
        <w:ind w:firstLine="720"/>
        <w:jc w:val="both"/>
      </w:pPr>
      <w:r>
        <w:rPr>
          <w:color w:val="000000"/>
        </w:rPr>
        <w:t xml:space="preserve">A: Our primary concern is the citizens of Iowa and our own highway system we operate in this state.” . . . </w:t>
      </w:r>
    </w:p>
    <w:p w:rsidR="00B17843" w:rsidRDefault="00B17843" w:rsidP="00B17843">
      <w:pPr>
        <w:pStyle w:val="NormalWeb"/>
        <w:spacing w:before="0" w:beforeAutospacing="0" w:after="0" w:afterAutospacing="0"/>
        <w:ind w:firstLine="720"/>
        <w:jc w:val="both"/>
      </w:pPr>
      <w:r>
        <w:rPr>
          <w:color w:val="000000"/>
        </w:rPr>
        <w:t>The regulation has had its predicted effect. As the District Court found: “Iowa’s length restriction causes the trucks affected by the ban to travel more miles over more dangerous roads in other states which means a greater overall exposure to accidents and fatalities. More miles of highway are subjected to wear. More fuel is consumed and greater transportation costs are incurred.”</w:t>
      </w:r>
    </w:p>
    <w:p w:rsidR="00B17843" w:rsidRDefault="00B17843" w:rsidP="00B17843">
      <w:pPr>
        <w:pStyle w:val="NormalWeb"/>
        <w:spacing w:before="0" w:beforeAutospacing="0" w:after="0" w:afterAutospacing="0"/>
        <w:ind w:firstLine="720"/>
        <w:jc w:val="both"/>
      </w:pPr>
      <w:r>
        <w:rPr>
          <w:color w:val="000000"/>
        </w:rPr>
        <w:t xml:space="preserve"> Iowa may not shunt off its fair share of the burden of maintaining interstate truck routes, nor may it create increased hazards on the highways of neighboring States in order to decrease the hazards on Iowa highways. Such an attempt has all the hallmarks of the “simple . . . protectionism” this Court has condemned in the economic area. Just as a State’s attempt to avoid interstate competition in economic goods may damage the prosperity of the Nation as a whole, so Iowa’s attempt to deflect interstate truck traffic has been found to make the Nation’s highways as a whole more hazardous. That attempt should therefore be subject to “a virtually per se rule of invalidity.” </w:t>
      </w:r>
    </w:p>
    <w:p w:rsidR="00B17843" w:rsidRDefault="00B17843" w:rsidP="00B17843">
      <w:pPr>
        <w:pStyle w:val="NormalWeb"/>
        <w:spacing w:before="0" w:beforeAutospacing="0" w:after="0" w:afterAutospacing="0"/>
        <w:ind w:firstLine="720"/>
        <w:jc w:val="both"/>
      </w:pPr>
      <w:r>
        <w:rPr>
          <w:color w:val="000000"/>
        </w:rPr>
        <w:t xml:space="preserve">This Court’s heightened deference to the judgments of state lawmakers in the field of safety, . . . is largely attributable to a judicial disinclination to weigh the interests of safety against other societal interests, such as the economic interest in the free flow of commerce. Thus, “if safety justifications are not illusory, the Court will not </w:t>
      </w:r>
      <w:proofErr w:type="spellStart"/>
      <w:r>
        <w:rPr>
          <w:color w:val="000000"/>
        </w:rPr>
        <w:t>secondguess</w:t>
      </w:r>
      <w:proofErr w:type="spellEnd"/>
      <w:r>
        <w:rPr>
          <w:color w:val="000000"/>
        </w:rPr>
        <w:t xml:space="preserve"> legislative judgment about their importance in comparison with related burdens on interstate commerce.” Raymond Motor Transportation, Inc. v. Rice (Blackmun, J., concurring) (emphasis added). Here, the decision of Iowa’s lawmakers to promote Iowa’s safety and other interests at the direct expense of the safety and other interests of neighboring States merits no such deference. No special judicial acuity is demanded to perceive that this sort of parochial legislation violates the Commerce Clause. As Justice Cardozo has written, the Commerce Clause “was framed upon the theory that the peoples of the several states must sink or swim together, and that in the long run prosperity and salvation are in union and not division.” Baldwin v. G.A.F. Seelig, Inc. (1935).</w:t>
      </w:r>
    </w:p>
    <w:p w:rsidR="00B17843" w:rsidRDefault="00B17843" w:rsidP="00B17843">
      <w:pPr>
        <w:pStyle w:val="NormalWeb"/>
        <w:spacing w:before="0" w:beforeAutospacing="0" w:after="0" w:afterAutospacing="0"/>
        <w:ind w:firstLine="720"/>
        <w:jc w:val="both"/>
      </w:pPr>
      <w:r>
        <w:rPr>
          <w:color w:val="000000"/>
        </w:rPr>
        <w:t xml:space="preserve"> I therefore concur in the judgment.</w:t>
      </w:r>
    </w:p>
    <w:p w:rsidR="00B17843" w:rsidRDefault="00B17843" w:rsidP="00B17843">
      <w:pPr>
        <w:pStyle w:val="NormalWeb"/>
        <w:spacing w:before="0" w:beforeAutospacing="0" w:after="0" w:afterAutospacing="0"/>
        <w:ind w:firstLine="720"/>
        <w:jc w:val="both"/>
      </w:pPr>
      <w:r>
        <w:rPr>
          <w:b/>
          <w:bCs/>
          <w:color w:val="000000"/>
        </w:rPr>
        <w:t>Justice Rehnquist, with whom The Chief Justice [Burger] and Justice Stewart join, dissenting.</w:t>
      </w:r>
    </w:p>
    <w:p w:rsidR="00B17843" w:rsidRDefault="00B17843" w:rsidP="00B17843">
      <w:pPr>
        <w:pStyle w:val="NormalWeb"/>
        <w:spacing w:before="0" w:beforeAutospacing="0" w:after="0" w:afterAutospacing="0"/>
        <w:ind w:firstLine="720"/>
        <w:jc w:val="both"/>
      </w:pPr>
      <w:r>
        <w:rPr>
          <w:color w:val="000000"/>
        </w:rPr>
        <w:t xml:space="preserve"> The result in this case suggests, to paraphrase Justice Jackson, that the only state </w:t>
      </w:r>
      <w:proofErr w:type="spellStart"/>
      <w:r>
        <w:rPr>
          <w:color w:val="000000"/>
        </w:rPr>
        <w:t>trucklength</w:t>
      </w:r>
      <w:proofErr w:type="spellEnd"/>
      <w:r>
        <w:rPr>
          <w:color w:val="000000"/>
        </w:rPr>
        <w:t xml:space="preserve"> limit “that is valid is one which this Court has not been able to get its hands on.” Although the plurality opinion and the opinion concurring in the judgment strike down Iowa’s law by different routes, I believe the analysis in both opinions oversteps our “limited authority to review state legislation under the Commerce Clause,” and seriously intrudes upon the fundamental right of the States to pass laws to secure the safety of their citizens. Accordingly, I dissent. </w:t>
      </w:r>
    </w:p>
    <w:p w:rsidR="00B17843" w:rsidRDefault="00B17843" w:rsidP="00B17843">
      <w:pPr>
        <w:pStyle w:val="NormalWeb"/>
        <w:spacing w:before="0" w:beforeAutospacing="0" w:after="0" w:afterAutospacing="0"/>
        <w:ind w:firstLine="720"/>
        <w:jc w:val="both"/>
      </w:pPr>
      <w:r>
        <w:rPr>
          <w:color w:val="000000"/>
        </w:rPr>
        <w:lastRenderedPageBreak/>
        <w:t>I. It is necessary to elaborate somewhat on the facts as presented in the plurality opinion to appreciate fully what the Court does today. Iowa’s action in limiting the length of trucks which may travel on its highways is in no sense unusual. Every State in the Union regulates the length of vehicles permitted to use the public roads. Nor is Iowa a renegade in having length limits which operate to exclude the 65-foot doubles favored by Consolidated. These trucks are prohibited in other areas of the country as well, some 17 States and the District of Columbia, including all of New England and most of the Southeast.1 While pointing out that Consolidated carries commodities through Iowa on Interstate 80, “the principal east-west route linking New York, Chicago, and the west coast,” the plurality neglects to note that both Pennsylvania and New Jersey, through which Interstate 80 runs before reaching New York, also ban 65-foot doubles. In short, the persistent effort in the plurality opinion to paint Iowa as an oddity standing alone to block commerce carried in 65-foot doubles is simply not supported by the facts</w:t>
      </w:r>
    </w:p>
    <w:p w:rsidR="00B17843" w:rsidRDefault="00B17843" w:rsidP="00B17843">
      <w:pPr>
        <w:pStyle w:val="NormalWeb"/>
        <w:spacing w:before="0" w:beforeAutospacing="0" w:after="0" w:afterAutospacing="0"/>
        <w:ind w:firstLine="720"/>
        <w:jc w:val="both"/>
      </w:pPr>
      <w:r>
        <w:rPr>
          <w:color w:val="000000"/>
        </w:rPr>
        <w:t>. Nor does the plurality adequately convey the extent to which the lower courts permitted the 65-foot doubles to operate in Iowa. Consolidated sought to have the 60-foot length limit declared an unconstitutional burden on commerce when applied to the seven Interstate Highways in Iowa and “access routes to and from Plaintiff ’s terminals, and reasonable access from said Interstate Highways to facilities for food, fuel, repairs, or rest.” The lower courts granted this relief, permitting the 65-foot doubles to travel off the Interstates as far as five miles for access to terminal and other facilities, or less if closer facilities were available. To the extent the plurality relies on characteristics of the Interstate Highways in rejecting Iowa’s asserted safety justifications, it fails to recognize the scope of the District Court order it upholds.</w:t>
      </w:r>
    </w:p>
    <w:p w:rsidR="00B17843" w:rsidRDefault="00B17843" w:rsidP="00B17843">
      <w:pPr>
        <w:pStyle w:val="NormalWeb"/>
        <w:spacing w:before="0" w:beforeAutospacing="0" w:after="0" w:afterAutospacing="0"/>
        <w:ind w:firstLine="720"/>
        <w:jc w:val="both"/>
      </w:pPr>
      <w:r>
        <w:rPr>
          <w:color w:val="000000"/>
        </w:rPr>
        <w:t xml:space="preserve"> With these additions to the relevant facts, we can now examine the appropriate analysis to be applied. . . . </w:t>
      </w:r>
    </w:p>
    <w:p w:rsidR="00B17843" w:rsidRDefault="00B17843" w:rsidP="00B17843">
      <w:pPr>
        <w:pStyle w:val="NormalWeb"/>
        <w:spacing w:before="0" w:beforeAutospacing="0" w:after="0" w:afterAutospacing="0"/>
        <w:ind w:firstLine="720"/>
        <w:jc w:val="both"/>
      </w:pPr>
      <w:r>
        <w:rPr>
          <w:color w:val="000000"/>
        </w:rPr>
        <w:t xml:space="preserve">II. Although [the Commerce Clause] is phrased in terms of an affirmative grant of power to the National Legislature, we have read the Commerce Clause as imposing some limitations on the States as well, even in the absence of any action by Congress. The Court has hastened to emphasize, however, that the negative implication it has discerned in the Commerce Clause does not invalidate state legislation simply because the legislation burdens interstate commerce. . . . </w:t>
      </w:r>
    </w:p>
    <w:p w:rsidR="00B17843" w:rsidRDefault="00B17843" w:rsidP="00B17843">
      <w:pPr>
        <w:pStyle w:val="NormalWeb"/>
        <w:spacing w:before="0" w:beforeAutospacing="0" w:after="0" w:afterAutospacing="0"/>
        <w:ind w:firstLine="720"/>
        <w:jc w:val="both"/>
      </w:pPr>
      <w:r>
        <w:rPr>
          <w:color w:val="000000"/>
        </w:rPr>
        <w:t xml:space="preserve">Although the Court when it interprets the “dormant” aspect of the Commerce Clause will invalidate unwarranted state intrusion, such action is a far cry from simply undertaking to regulate when Congress has not because we believe such regulation would facilitate interstate commerce. . . . </w:t>
      </w:r>
    </w:p>
    <w:p w:rsidR="00B17843" w:rsidRDefault="00B17843" w:rsidP="00B17843">
      <w:pPr>
        <w:pStyle w:val="NormalWeb"/>
        <w:spacing w:before="0" w:beforeAutospacing="0" w:after="0" w:afterAutospacing="0"/>
        <w:ind w:firstLine="720"/>
        <w:jc w:val="both"/>
      </w:pPr>
      <w:r>
        <w:rPr>
          <w:color w:val="000000"/>
        </w:rPr>
        <w:t xml:space="preserve">A determination that a state law is a rational safety measure does not end the Commerce Clause inquiry. A “sensitive consideration” of the safety purpose in relation to the burden on commerce is required. Raymond Motor Transportation, Inc. v. Rice (1978). When engaging in such a consideration the Court does not directly compare safety benefits to commerce costs and strike down the legislation if the latter can be said in some vague sense to “outweigh” the former. Such an approach would make an empty gesture of the strong presumption of validity accorded state safety measures, particularly those governing highways. It would also arrogate to this Court functions of forming public policy, functions which, in the absence of congressional action, were left by the Framers of the Constitution to state legislatures. . . . </w:t>
      </w:r>
    </w:p>
    <w:p w:rsidR="00B17843" w:rsidRDefault="00B17843" w:rsidP="00B17843">
      <w:pPr>
        <w:pStyle w:val="NormalWeb"/>
        <w:spacing w:before="0" w:beforeAutospacing="0" w:after="0" w:afterAutospacing="0"/>
        <w:ind w:firstLine="720"/>
        <w:jc w:val="both"/>
      </w:pPr>
      <w:r>
        <w:rPr>
          <w:color w:val="000000"/>
        </w:rPr>
        <w:t xml:space="preserve">The purpose of the “sensitive consideration” referred to above is rather to determine if the asserted safety justification, although rational, is merely a pretext for discrimination against interstate commerce. We will conclude that it is if the safety benefits from the regulation are demonstrably trivial while the burden on commerce is great. Thus, the Court in Bibb v. Navajo </w:t>
      </w:r>
      <w:r>
        <w:rPr>
          <w:color w:val="000000"/>
        </w:rPr>
        <w:lastRenderedPageBreak/>
        <w:t xml:space="preserve">Freight Lines, Inc. (1959) stated that the “strong presumption of validity” accorded highway safety measures could be overcome only when the safety benefits were “slight or problematical.” . . . </w:t>
      </w:r>
    </w:p>
    <w:p w:rsidR="00B17843" w:rsidRDefault="00B17843" w:rsidP="00B17843">
      <w:pPr>
        <w:pStyle w:val="NormalWeb"/>
        <w:spacing w:before="0" w:beforeAutospacing="0" w:after="0" w:afterAutospacing="0"/>
        <w:ind w:firstLine="720"/>
        <w:jc w:val="both"/>
      </w:pPr>
      <w:r>
        <w:rPr>
          <w:color w:val="000000"/>
        </w:rPr>
        <w:t>III. Iowa defends its statute as a highway safety regulation. There can be no doubt that the challenged statute is a valid highway safety regulation and thus entitled to the strongest presumption of validity against Commerce Clause challenges. As noted, all 50 States regulate the length of trucks which may use their highways. . . . There can also be no question that the particular limit chosen by Iowa—60 feet—is rationally related to Iowa’s safety objective. Most truck limits are between 55 and 65 feet . . . and Iowa’s choice is thus well within the widely accepted range.</w:t>
      </w:r>
    </w:p>
    <w:p w:rsidR="00B17843" w:rsidRDefault="00B17843" w:rsidP="00B17843">
      <w:pPr>
        <w:pStyle w:val="NormalWeb"/>
        <w:spacing w:before="0" w:beforeAutospacing="0" w:after="0" w:afterAutospacing="0"/>
        <w:ind w:firstLine="720"/>
        <w:jc w:val="both"/>
      </w:pPr>
      <w:r>
        <w:rPr>
          <w:color w:val="000000"/>
        </w:rPr>
        <w:t xml:space="preserve"> Iowa adduced evidence supporting the relation between vehicle length and highway safety. . . .</w:t>
      </w:r>
    </w:p>
    <w:p w:rsidR="00B17843" w:rsidRDefault="00B17843" w:rsidP="00B17843">
      <w:pPr>
        <w:pStyle w:val="NormalWeb"/>
        <w:spacing w:before="0" w:beforeAutospacing="0" w:after="0" w:afterAutospacing="0"/>
        <w:ind w:firstLine="720"/>
        <w:jc w:val="both"/>
      </w:pPr>
      <w:r>
        <w:rPr>
          <w:color w:val="000000"/>
        </w:rPr>
        <w:t xml:space="preserve"> [In] sum, there was sufficient evidence presented at trial to support the legislative determination that length is related to safety, and nothing in </w:t>
      </w:r>
      <w:proofErr w:type="spellStart"/>
      <w:r>
        <w:rPr>
          <w:color w:val="000000"/>
        </w:rPr>
        <w:t>Consolidated’s</w:t>
      </w:r>
      <w:proofErr w:type="spellEnd"/>
      <w:r>
        <w:rPr>
          <w:color w:val="000000"/>
        </w:rPr>
        <w:t xml:space="preserve"> evidence undermines this conclusion. The District Court approached the case as if the question were whether </w:t>
      </w:r>
      <w:proofErr w:type="spellStart"/>
      <w:r>
        <w:rPr>
          <w:color w:val="000000"/>
        </w:rPr>
        <w:t>Consolidated’s</w:t>
      </w:r>
      <w:proofErr w:type="spellEnd"/>
      <w:r>
        <w:rPr>
          <w:color w:val="000000"/>
        </w:rPr>
        <w:t xml:space="preserve"> 65-foot trucks were as safe as others permitted on Iowa highways, and the Court of Appeals as if its task were to determine if the District Court’s factual findings in this regard were “clearly erroneous.” The question, however, is whether the Iowa Legislature has acted rationally in regulating vehicle lengths and whether the safety benefits from this regulation are more than slight or problematical. . . .”Since the adoption of one weight or width regulation, rather than another, is a legislative and not a judicial choice, its constitutionality is not to be determined by weighing in the judicial scales the merits of the legislative choice and rejecting it if the weight of evidence presented in court appears to favor a different standard.” South Carolina State Highway Department v. Barnwell Brothers (1938). . . . </w:t>
      </w:r>
    </w:p>
    <w:p w:rsidR="00B17843" w:rsidRDefault="00B17843" w:rsidP="00B17843">
      <w:pPr>
        <w:pStyle w:val="NormalWeb"/>
        <w:spacing w:before="0" w:beforeAutospacing="0" w:after="0" w:afterAutospacing="0"/>
        <w:ind w:firstLine="720"/>
        <w:jc w:val="both"/>
      </w:pPr>
      <w:r>
        <w:rPr>
          <w:color w:val="000000"/>
        </w:rPr>
        <w:t xml:space="preserve">It must be emphasized that there is nothing in the laws of nature which make 65-foot doubles an obvious norm. Consolidated operates 65-foot doubles on many of its routes simply because that is the largest size permitted in many States through which Consolidated travels. Doubles can and do come in smaller sizes; indeed, when Iowa adopted the present 60-foot limit in 1963, it was in accord with AASHTO recommendations. Striking down Iowa’s law because Consolidated has made a voluntary business decision to employ 65-foot doubles, a decision based on the actions of other state legislatures, would essentially be compelling Iowa to yield to the policy choices of neighboring States. Under our constitutional scheme, however, there is only one legislative body which can preempt the rational policy determination of the Iowa Legislature and that is Congress. Forcing Iowa to yield to the policy choices of neighboring States perverts the primary purpose of the Commerce Clause, that of vesting power to regulate interstate commerce in Congress, where all the States are represented. . . . </w:t>
      </w:r>
    </w:p>
    <w:p w:rsidR="00B17843" w:rsidRDefault="00B17843" w:rsidP="00B17843">
      <w:pPr>
        <w:pStyle w:val="NormalWeb"/>
        <w:spacing w:before="0" w:beforeAutospacing="0" w:after="0" w:afterAutospacing="0"/>
        <w:ind w:firstLine="720"/>
        <w:jc w:val="both"/>
      </w:pPr>
      <w:r>
        <w:rPr>
          <w:color w:val="000000"/>
        </w:rPr>
        <w:t xml:space="preserve">My Brother Brennan argues that the Court should consider only the purpose the Iowa legislators actually sought to achieve by the length limit, and not the purposes advanced by Iowa’s lawyers in defense of the statute. This argument calls to mind what was said of the Roman Legions: that they may have lost battles, but they never lost a war, since they never let a war end until they had won it. The argument has been consistently rejected by the Court in other contexts . . . and Justice Brennan can cite no authority for the proposition that possible legislative purposes suggested by a State’s lawyers should not be considered in Commerce Clause cases. The problems with a view such as that advanced in the opinion concurring in the judgment are apparent. To name just a few, it assumes that individual legislators are motivated by one discernible “actual” purpose, and ignores the fact that different legislators may vote for a single piece of legislation for widely different reasons. How, for example, would a court adhering to the views expressed in the opinion concurring in the judgment approach a statute, the legislative history of which indicated that 10 </w:t>
      </w:r>
      <w:r>
        <w:rPr>
          <w:color w:val="000000"/>
        </w:rPr>
        <w:lastRenderedPageBreak/>
        <w:t xml:space="preserve">votes were based on safety considerations, 10 votes were based on protectionism, and the statute passed by a vote of 40–20? What would the actual purpose of the legislature have been in that case? This Court has wisely “never insisted that a legislative body articulate its reasons for enacting a statute.” </w:t>
      </w:r>
    </w:p>
    <w:p w:rsidR="00B17843" w:rsidRDefault="00B17843" w:rsidP="00B17843">
      <w:pPr>
        <w:pStyle w:val="NormalWeb"/>
        <w:spacing w:before="0" w:beforeAutospacing="0" w:after="0" w:afterAutospacing="0"/>
        <w:ind w:firstLine="720"/>
        <w:jc w:val="both"/>
      </w:pPr>
      <w:r>
        <w:rPr>
          <w:color w:val="000000"/>
        </w:rPr>
        <w:t>Both the plurality and the concurrence attach great significance to the Governor’s veto of a bill passed by the Iowa Legislature permitting 65-foot doubles. Whatever views one may have about the significance of legislative motives, it must be emphasized that the law which the Court strikes down today was not passed to achieve the protectionist goals the plurality and the concurrence ascribe to the Governor. Iowa’s 60-foot length limit was established in 1963, at a time when very few States permitted 65-foot doubles. Striking down legislation on the basis of asserted legislative motives is dubious enough, but the plurality and concurrence strike down the legislation involved in this case because of asserted impermissible motives for not enacting other legislation, motives which could not possibly have been present when the legislation under challenge here was considered and passed. Such action is, so far as I am aware, unprecedented in this Court’s history.</w:t>
      </w:r>
    </w:p>
    <w:p w:rsidR="00B17843" w:rsidRDefault="00B17843" w:rsidP="00B17843">
      <w:pPr>
        <w:pStyle w:val="NormalWeb"/>
        <w:spacing w:before="0" w:beforeAutospacing="0" w:after="0" w:afterAutospacing="0"/>
        <w:ind w:firstLine="720"/>
        <w:jc w:val="both"/>
      </w:pPr>
      <w:r>
        <w:rPr>
          <w:color w:val="000000"/>
        </w:rPr>
        <w:t xml:space="preserve"> Furthermore, the effort in both the plurality and the concurrence to portray the legislation involved here as protectionist is in error. Whenever a State enacts more stringent safety measures than its neighbors, in an area which affects commerce, the safety law will have the incidental effect of deflecting interstate commerce to the neighboring States. Indeed, the safety and protectionist motives cannot be separated: the whole purpose of safety regulation of vehicles is to protect the State from unsafe vehicles. If a neighboring State chooses not to protect its citizens from the danger discerned by the enacting State, that is its business, but the enacting State should not be penalized when the vehicles it considers unsafe travel through the neighboring State. </w:t>
      </w:r>
    </w:p>
    <w:p w:rsidR="005F75F5" w:rsidRDefault="00B17843" w:rsidP="00B17843">
      <w:pPr>
        <w:pStyle w:val="NormalWeb"/>
        <w:spacing w:before="0" w:beforeAutospacing="0" w:after="0" w:afterAutospacing="0"/>
        <w:ind w:firstLine="720"/>
        <w:jc w:val="both"/>
      </w:pPr>
      <w:r>
        <w:rPr>
          <w:color w:val="000000"/>
        </w:rPr>
        <w:t xml:space="preserve">The other States with truck-length limits that exclude </w:t>
      </w:r>
      <w:proofErr w:type="spellStart"/>
      <w:r>
        <w:rPr>
          <w:color w:val="000000"/>
        </w:rPr>
        <w:t>Consolidated’s</w:t>
      </w:r>
      <w:proofErr w:type="spellEnd"/>
      <w:r>
        <w:rPr>
          <w:color w:val="000000"/>
        </w:rPr>
        <w:t xml:space="preserve"> 65-foot doubles would not at all be paranoid in assuming that they might be next on </w:t>
      </w:r>
      <w:proofErr w:type="spellStart"/>
      <w:r>
        <w:rPr>
          <w:color w:val="000000"/>
        </w:rPr>
        <w:t>Consolidated’s</w:t>
      </w:r>
      <w:proofErr w:type="spellEnd"/>
      <w:r>
        <w:rPr>
          <w:color w:val="000000"/>
        </w:rPr>
        <w:t xml:space="preserve"> “hit list.” The true problem with today’s decision is that it gives no guidance whatsoever to 1. General Ordinances of the City of Madison, 1949, §7.21 provides as follows: It shall be unlawful for any person, association or corporation to sell, offer for sale or have in his or its possession with intent to sell or deliver in the City of Madison, any milk, cream or milk products as pasteurized unless the same shall have been pasteurized and bottled in the manner herein provided within a radius of five miles from the central portion of the City of Madison otherwise known as the Capitol Square, at a plant housing </w:t>
      </w:r>
      <w:proofErr w:type="spellStart"/>
      <w:r>
        <w:rPr>
          <w:color w:val="000000"/>
        </w:rPr>
        <w:t>themachinery</w:t>
      </w:r>
      <w:proofErr w:type="spellEnd"/>
      <w:r>
        <w:rPr>
          <w:color w:val="000000"/>
        </w:rPr>
        <w:t>, equipment and facilities, all of which shall have been approved by the Department of Public Health. 2. Id., §7.11, provides in pertinent part as follows: It shall be unlawful for any person to bring into or receive into the City of Madison, Wisconsin, or its police jurisdiction, for sale, or to sell, or offer for sale therein, or to have in storage where milk or milk products are sold or served, any milk or milk product as defined in this ordinance from a source not possessing a permit from the Health Commissioner of the City of Madison, Wisconsin. Only a person who complies with the requirements of this ordinance shall be entitled to receive and retain such a permit. On the filing of an application for a permit with the Health Commissioner, he shall cause the source of supply named therein to be inspected and shall cause all other necessary inspections and investigations to be made. The Department of Public Health shall not be obligated to inspect and issue permits to farms located beyond twenty-five (25) miles from the central portion of the City of Madison otherwise known as the Capitol Square. these States as to whether their laws are valid or how to defend them. For that matter, the decision gives no guidance to Consolidated or other trucking firms either. Perhaps, after all is said and done, the Court today neither says nor does very much at all. We know only that Iowa’s law is invalid and that the jurisprudence of the “negative side” of the Commerce Clause remains hopelessly confused.</w:t>
      </w:r>
    </w:p>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843"/>
    <w:rsid w:val="005F75F5"/>
    <w:rsid w:val="00B17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FBE27"/>
  <w15:chartTrackingRefBased/>
  <w15:docId w15:val="{CEB0EC3F-E768-4507-9391-0DB8C06CA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178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396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6135</Words>
  <Characters>34973</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2018-07-02T19:30:00Z</dcterms:created>
  <dcterms:modified xsi:type="dcterms:W3CDTF">2018-07-02T19:30:00Z</dcterms:modified>
</cp:coreProperties>
</file>