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0C33" w:rsidRDefault="00780C33" w:rsidP="00780C33">
      <w:pPr>
        <w:spacing w:after="0" w:line="240" w:lineRule="auto"/>
        <w:jc w:val="center"/>
        <w:rPr>
          <w:rFonts w:ascii="Times New Roman" w:eastAsia="Times New Roman" w:hAnsi="Times New Roman" w:cs="Times New Roman"/>
          <w:b/>
          <w:color w:val="000000"/>
          <w:sz w:val="24"/>
          <w:szCs w:val="24"/>
        </w:rPr>
      </w:pPr>
      <w:r w:rsidRPr="00780C33">
        <w:rPr>
          <w:rFonts w:ascii="Times New Roman" w:eastAsia="Times New Roman" w:hAnsi="Times New Roman" w:cs="Times New Roman"/>
          <w:b/>
          <w:color w:val="000000"/>
          <w:sz w:val="24"/>
          <w:szCs w:val="24"/>
        </w:rPr>
        <w:t>Justice Thomas' dissent from Grutter v. Bollinger</w:t>
      </w:r>
      <w:bookmarkStart w:id="0" w:name="_GoBack"/>
      <w:bookmarkEnd w:id="0"/>
    </w:p>
    <w:p w:rsidR="00780C33" w:rsidRPr="00780C33" w:rsidRDefault="00780C33" w:rsidP="00780C33">
      <w:pPr>
        <w:spacing w:after="0" w:line="240" w:lineRule="auto"/>
        <w:jc w:val="both"/>
        <w:rPr>
          <w:rFonts w:ascii="Times New Roman" w:eastAsia="Times New Roman" w:hAnsi="Times New Roman" w:cs="Times New Roman"/>
          <w:b/>
          <w:sz w:val="24"/>
          <w:szCs w:val="24"/>
        </w:rPr>
      </w:pPr>
      <w:r w:rsidRPr="00780C33">
        <w:rPr>
          <w:rFonts w:ascii="Times New Roman" w:eastAsia="Times New Roman" w:hAnsi="Times New Roman" w:cs="Times New Roman"/>
          <w:b/>
          <w:color w:val="000000"/>
          <w:sz w:val="24"/>
          <w:szCs w:val="24"/>
        </w:rPr>
        <w:t xml:space="preserve">Justice Thomas, with whom Justice Scalia joins as to Parts I–VII, concurring in part and dissenting in part.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Frederick Douglass, speaking to a group of abolitionists almost 140 years ago, delivered a message lost on today’s majority:</w:t>
      </w:r>
    </w:p>
    <w:p w:rsidR="00780C33" w:rsidRPr="00780C33" w:rsidRDefault="00780C33" w:rsidP="00780C33">
      <w:pPr>
        <w:spacing w:after="0" w:line="240" w:lineRule="auto"/>
        <w:ind w:left="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 What I ask for the negro is not benevolence, not pity, not sympathy, but simply justice. The American people have always been anxious to know what they shall do with us. . . . I have had but one answer from the beginning. Do nothing with us! Your doing with us has already played the mischief with us. Do nothing with us! If the apples will not remain on the tree of their own strength, if they are worm-eaten at the core, if they are early ripe and disposed to fall, let them fall! . . . And if the negro cannot stand on his own legs, let him fall also. All I ask is, give him a chance to stand on his own legs! Let him alone! . . . [Y]our interference is doing him positive injury. . . . </w:t>
      </w:r>
    </w:p>
    <w:p w:rsidR="00780C33" w:rsidRPr="00780C33" w:rsidRDefault="00780C33" w:rsidP="00780C33">
      <w:pPr>
        <w:spacing w:after="0" w:line="240" w:lineRule="auto"/>
        <w:rPr>
          <w:rFonts w:ascii="Times New Roman" w:eastAsia="Times New Roman" w:hAnsi="Times New Roman" w:cs="Times New Roman"/>
          <w:sz w:val="24"/>
          <w:szCs w:val="24"/>
        </w:rPr>
      </w:pP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Like Douglass, I believe blacks can achieve in every avenue of American life without the meddling of university administrators. Because I wish to see all students succeed whatever their color, I share, in some respect, the sympathies of those who sponsor the type of discrimination advanced by the University of Michigan Law School. The Constitution does not, however, tolerate institutional devotion to the status quo in admissions policies when such devotion ripens into racial discrimination. Nor does the Constitution countenance the unprecedented deference the Court gives to the Law School, an approach inconsistent with the very concept of “strict scrutiny.” .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The majority upholds the Law School’s racial discrimination not by interpreting the people’s Constitution, but by responding to a faddish slogan of the cognoscenti. Nevertheless, I concur in part in the Court’s opinion. First, I agree with the Court insofar as its decision, which approves of only one racial classification, confirms that further use of race in admissions remains unlawful. Second, I agree with the Court’s holding that racial discrimination in higher education admissions will be illegal in 25 years. I respectfully dissent from the remainder of the Court’s opinion and the judgment, however, because I believe that the Law School’s current use of race violates the Equal Protection Clause and that the Constitution means the same thing today as it will in 300 months. .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II. Unlike the majority, I seek to define with precision the interest being asserted by the Law School before determining whether that interest is so compelling as to justify racial discrimination. The Law School maintains that it wishes to obtain “educational benefits that flow from student body diversity.” This statement must be evaluated carefully, because it implies that both “diversity” and “educational benefits” are components of the Law School’s compelling state interest. Additionally, the Law School’s refusal to entertain certain changes in its admissions process and status indicates that the compelling state interest it seeks to validate is actually broader than might appear at first glance.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Undoubtedly there are other ways to “better” the education of law students aside from ensuring that the student body contains a “critical mass” of underrepresented minority students. Attaining “diversity,” whatever it means, is the mechanism by which the Law School obtains educational benefits, not an end of itself. The Law School, however, apparently believes that only a racially mixed student body can lead to the educational benefits it seeks. How, then, is the Law School’s interest in these allegedly unique educational “benefits” not simply the forbidden interest in “racial balancing,” that the majority expressly rejects?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lastRenderedPageBreak/>
        <w:t xml:space="preserve">A distinction between these two ideas (unique educational benefits based on racial aesthetics and race for its own sake) is purely sophistic. . . . The Law School’s argument, as facile as it is, can only be understood in one way: Classroom aesthetics yields educational benefits, racially discriminatory admissions policies are required to achieve the right racial mix, and therefore the policies are required to achieve the educational benefits. It is the educational benefits that are the end, or allegedly compelling state interest, not “diversity.” .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The proffered interest that the majority vindicates today, then, is not simply “diversity.” Instead the Court upholds the use of racial discrimination as a tool to advance the Law School’s interest in offering a marginally superior education while maintaining an elite institution. Unless each constituent part of this state interest is of pressing public necessity, the Law School’s use of race is unconstitutional. I find each of them to fall far short of this standard. .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III-B. Under the proper standard, there is no pressing public necessity in maintaining a public law school at all and, it follows, certainly not an elite law school. Likewise, marginal improvements in legal education do not qualify as a compelling state interest.</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While legal education at a public university may be good policy or otherwise laudable, it is obviously not a pressing public necessity when the correct legal standard is applied. Additionally, circumstantial evidence as to whether a state activity is of pressing public necessity can be obtained by asking whether all States feel compelled to engage in that activity. Evidence that States, in general, engage in a certain activity by no means demonstrates that the activity constitutes a pressing public necessity, given the expansive role of government in today’s society. The fact that some fraction of the States reject a particular enterprise, however, creates a presumption that the enterprise itself is not a compelling state interest. In this sense, the absence of a public, American Bar Association (ABA) accredited, law school in Alaska, Delaware, Massachusetts, New Hampshire, and Rhode Island, provides further evidence that Michigan’s maintenance of the Law School does not constitute a compelling state interest.</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f As the foregoing makes clear, Michigan has no compelling interest in having a law school at all, much less an elite one. Still, even assuming that a State may, under appropriate circumstances, demonstrate a cognizable interest in having an elite law school, Michigan has failed to do so here.</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 This Court has limited the scope of equal protection review to interests and activities that occur within that State’s jurisdiction. . . . The Equal Protection Clause . . . does not permit States to justify racial discrimination on the basis of what the rest of the Nation “may do or fail to do.” The only interests that can satisfy the Equal Protection Clause’s demands are those found within a State’s jurisdiction.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The only cognizable state interests vindicated by operating a public law school are, therefore, the education of that State’s citizens and the training of that State’s lawyers. .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The Law School today, however, does precious little training of those attorneys who will serve the citizens of Michigan. In 2002, graduates of the University of Michigan Law School made up less than 6% of applicants to the Michigan bar, even though the Law School’s graduates constitute nearly 30% of all law students graduating in Michigan. Less than 16% of the Law School’s graduating class elects to stay in Michigan after law school. Thus, while a mere 27% of the Law School’s 2002 entering class are from Michigan, only half of these, it appears, will stay in Michigan.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In sum, the Law School trains few Michigan residents and overwhelmingly serves students, who, as lawyers, leave the State of Michigan. By contrast, Michigan’s other public law school, </w:t>
      </w:r>
      <w:r w:rsidRPr="00780C33">
        <w:rPr>
          <w:rFonts w:ascii="Times New Roman" w:eastAsia="Times New Roman" w:hAnsi="Times New Roman" w:cs="Times New Roman"/>
          <w:color w:val="000000"/>
          <w:sz w:val="24"/>
          <w:szCs w:val="24"/>
        </w:rPr>
        <w:lastRenderedPageBreak/>
        <w:t xml:space="preserve">Wayne State University Law School, sends 88% of its graduates on to serve the people of Michigan. .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IV. . . . With the adoption of different admissions methods, such as accepting all students who meet minimum qualifications, the Law School could achieve its vision of the racially aesthetic student body without the use of racial discrimination. The Law School concedes this, but the Court holds, implicitly and under the guise of narrow tailoring, that the Law School has a compelling state interest in doing what it wants to do. I cannot agree. First, under strict scrutiny, the Law School’s assessment of the benefits of racial discrimination and devotion to the admissions status quo are not entitled to any sort of deference, grounded in the 1st Amendment or anywhere else. Second, even if its “academic selectivity” must be maintained at all costs along with racial discrimination, the Court ignores the fact that other top law schools have succeeded in meeting their aesthetic demands without racial discrimination.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 IV-B. The Court’s deference to the Law School’s conclusion that its racial experimentation leads to educational benefits will, if adhered to, have serious collateral consequences. The Court relies heavily on social science evidence to justify its deference. The Court never acknowledges, however, the growing evidence that racial (and other sorts) of heterogeneity actually impairs learning among black students. [Studies omitted.]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 VI. The absence of any articulated legal principle supporting the majority’s principal holding suggests another rationale. I believe what lies beneath the Court’s decision today are the benighted notions that one can tell when racial discrimination benefits (rather than hurts) minority groups, and that racial discrimination is necessary to remedy general societal ills. This Court’s precedents supposedly settled both issues, but clearly the majority still cannot commit to the principle that racial classifications are per se harmful and that almost no amount of benefit in the eye of the beholder can justify such classifications....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The Law School tantalizes unprepared students with the promise of a University of Michigan degree and all of the opportunities that it offers. These overmatched students take the bait, only to find that they cannot succeed in the cauldron of competition. . . . Indeed, to cover the tracks of the aestheticists, this cruel farce of racial discrimination must continue—in selection for the Michigan Law Review, and in hiring at law firms and for judicial clerkships—until the “beneficiaries” are no longer tolerated. While these students may graduate with law degrees, there is no evidence that they have received a qualitatively better legal education (or become better lawyers) than if they had gone to a less “elite” law school for which they were better prepared. And the aestheticists will never address the real problems facing “underrepresented minorities,” instead continuing their social experiments on other people’s children. .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It is uncontested that each year, the Law School admits a handful of blacks who would be admitted in the absence of racial discrimination. Who can differentiate between those who belong and those who do not? The majority of blacks are admitted to the Law School because of discrimination, and because of this policy all are tarred as undeserving. This problem of stigma does not depend on determinacy as to whether those stigmatized are actually the “beneficiaries” of racial discrimination. When blacks take positions in the highest places of government, industry, or academia, it is an open question today whether their skin color played a part in their advancement. .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 xml:space="preserve">Finally, the Court’s disturbing reference to the importance of the country’s law schools as training grounds meant to cultivate “a set of leaders with legitimacy in the eyes of the citizenry,” through the use of racial discrimination deserves discussion. As noted earlier, the Court has roundly rejected the remedying of societal discrimination as a justification for governmental use </w:t>
      </w:r>
      <w:r w:rsidRPr="00780C33">
        <w:rPr>
          <w:rFonts w:ascii="Times New Roman" w:eastAsia="Times New Roman" w:hAnsi="Times New Roman" w:cs="Times New Roman"/>
          <w:color w:val="000000"/>
          <w:sz w:val="24"/>
          <w:szCs w:val="24"/>
        </w:rPr>
        <w:lastRenderedPageBreak/>
        <w:t xml:space="preserve">of race. For those who believe that every racial disproportionality in our society is caused by some kind of racial discrimination, there can be no distinction between remedying societal discrimination and erasing racial disproportionalities in the country’s leadership caste. And if the lack of proportional racial representation among our leaders is not caused by societal discrimination, then “fixing” it is even less of a pressing public necessity. . . . </w:t>
      </w:r>
    </w:p>
    <w:p w:rsidR="00780C33" w:rsidRPr="00780C33" w:rsidRDefault="00780C33" w:rsidP="00780C33">
      <w:pPr>
        <w:spacing w:after="0" w:line="240" w:lineRule="auto"/>
        <w:ind w:firstLine="720"/>
        <w:jc w:val="both"/>
        <w:rPr>
          <w:rFonts w:ascii="Times New Roman" w:eastAsia="Times New Roman" w:hAnsi="Times New Roman" w:cs="Times New Roman"/>
          <w:sz w:val="24"/>
          <w:szCs w:val="24"/>
        </w:rPr>
      </w:pPr>
      <w:r w:rsidRPr="00780C33">
        <w:rPr>
          <w:rFonts w:ascii="Times New Roman" w:eastAsia="Times New Roman" w:hAnsi="Times New Roman" w:cs="Times New Roman"/>
          <w:color w:val="000000"/>
          <w:sz w:val="24"/>
          <w:szCs w:val="24"/>
        </w:rPr>
        <w:t>VII-B. . . . For the immediate future, however, the majority has placed its imprimatur on a practice that can only weaken the principle of equality embodied in the Declaration of Independence and the Equal Protection Clause. “Our Constitution is color-blind, and neither knows nor tolerates classes among citizens.” Plessy v. Ferguson (1896) (Harlan, J., dissenting). It has been nearly 140 years since Frederick Douglass asked the intellectual ancestors of the Law School to “[d]o nothing with us!” and the Nation adopted the 14th Amendment. Now we must wait another 25 years to see this principle of equality vindicated. I therefore respectfully dissent from the remainder of the Court’s opinion and the judgment.</w:t>
      </w:r>
    </w:p>
    <w:p w:rsidR="005F75F5" w:rsidRDefault="005F75F5"/>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C33"/>
    <w:rsid w:val="005F75F5"/>
    <w:rsid w:val="00780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3102E"/>
  <w15:chartTrackingRefBased/>
  <w15:docId w15:val="{9EE8CC24-606F-47A5-A4CC-270968F55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0C3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3438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1951</Words>
  <Characters>11121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2018-07-04T20:23:00Z</dcterms:created>
  <dcterms:modified xsi:type="dcterms:W3CDTF">2018-07-04T20:24:00Z</dcterms:modified>
</cp:coreProperties>
</file>